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309" w:rsidRDefault="00CA3309" w:rsidP="00977E04">
      <w:pPr>
        <w:spacing w:line="360" w:lineRule="auto"/>
        <w:jc w:val="center"/>
        <w:rPr>
          <w:rFonts w:ascii="仿宋_GB2312" w:eastAsia="仿宋_GB2312" w:hAnsi="宋体" w:hint="eastAsia"/>
          <w:b/>
          <w:sz w:val="44"/>
          <w:szCs w:val="44"/>
        </w:rPr>
      </w:pPr>
    </w:p>
    <w:p w:rsidR="00CA3309" w:rsidRDefault="00CA3309" w:rsidP="00CA3309">
      <w:pPr>
        <w:pStyle w:val="2"/>
        <w:jc w:val="center"/>
        <w:rPr>
          <w:rFonts w:ascii="仿宋_GB2312" w:eastAsia="仿宋_GB2312" w:hint="eastAsia"/>
          <w:b/>
          <w:color w:val="000000"/>
          <w:sz w:val="32"/>
          <w:szCs w:val="32"/>
        </w:rPr>
      </w:pPr>
      <w:r w:rsidRPr="006A0841">
        <w:rPr>
          <w:rFonts w:ascii="仿宋_GB2312" w:eastAsia="仿宋_GB2312" w:hint="eastAsia"/>
          <w:b/>
          <w:color w:val="000000"/>
          <w:sz w:val="32"/>
          <w:szCs w:val="32"/>
        </w:rPr>
        <w:t>财政部　国家林业局关于印发</w:t>
      </w:r>
    </w:p>
    <w:p w:rsidR="00CA3309" w:rsidRPr="006A0841" w:rsidRDefault="00CA3309" w:rsidP="00CA3309">
      <w:pPr>
        <w:pStyle w:val="2"/>
        <w:jc w:val="center"/>
        <w:rPr>
          <w:rFonts w:ascii="仿宋_GB2312" w:eastAsia="仿宋_GB2312" w:hint="eastAsia"/>
          <w:b/>
          <w:color w:val="000000"/>
          <w:sz w:val="32"/>
          <w:szCs w:val="32"/>
        </w:rPr>
      </w:pPr>
      <w:r w:rsidRPr="006A0841">
        <w:rPr>
          <w:rFonts w:ascii="仿宋_GB2312" w:eastAsia="仿宋_GB2312" w:hint="eastAsia"/>
          <w:b/>
          <w:color w:val="000000"/>
          <w:sz w:val="32"/>
          <w:szCs w:val="32"/>
        </w:rPr>
        <w:t>《林业改革发展资金</w:t>
      </w:r>
      <w:r>
        <w:rPr>
          <w:rFonts w:ascii="仿宋_GB2312" w:eastAsia="仿宋_GB2312" w:hint="eastAsia"/>
          <w:b/>
          <w:color w:val="000000"/>
          <w:sz w:val="32"/>
          <w:szCs w:val="32"/>
        </w:rPr>
        <w:t>预算绩效管理暂行办法</w:t>
      </w:r>
      <w:r w:rsidRPr="006A0841">
        <w:rPr>
          <w:rFonts w:ascii="仿宋_GB2312" w:eastAsia="仿宋_GB2312" w:hint="eastAsia"/>
          <w:b/>
          <w:color w:val="000000"/>
          <w:sz w:val="32"/>
          <w:szCs w:val="32"/>
        </w:rPr>
        <w:t>》的通知</w:t>
      </w:r>
    </w:p>
    <w:p w:rsidR="00CA3309" w:rsidRPr="00CA3309" w:rsidRDefault="00CA3309" w:rsidP="00CA3309">
      <w:pPr>
        <w:pStyle w:val="3"/>
        <w:ind w:firstLineChars="1800" w:firstLine="5400"/>
        <w:rPr>
          <w:rFonts w:ascii="仿宋_GB2312" w:eastAsia="仿宋_GB2312" w:hint="eastAsia"/>
          <w:b w:val="0"/>
          <w:color w:val="000000"/>
          <w:sz w:val="30"/>
          <w:szCs w:val="30"/>
        </w:rPr>
      </w:pPr>
      <w:proofErr w:type="gramStart"/>
      <w:r w:rsidRPr="00CA3309">
        <w:rPr>
          <w:rFonts w:ascii="仿宋_GB2312" w:eastAsia="仿宋_GB2312" w:hint="eastAsia"/>
          <w:b w:val="0"/>
          <w:color w:val="000000"/>
          <w:sz w:val="30"/>
          <w:szCs w:val="30"/>
        </w:rPr>
        <w:t>财农〔2016〕</w:t>
      </w:r>
      <w:proofErr w:type="gramEnd"/>
      <w:r w:rsidRPr="00CA3309">
        <w:rPr>
          <w:rFonts w:ascii="仿宋_GB2312" w:eastAsia="仿宋_GB2312" w:hint="eastAsia"/>
          <w:b w:val="0"/>
          <w:color w:val="000000"/>
          <w:sz w:val="30"/>
          <w:szCs w:val="30"/>
        </w:rPr>
        <w:t>19</w:t>
      </w:r>
      <w:r>
        <w:rPr>
          <w:rFonts w:ascii="仿宋_GB2312" w:eastAsia="仿宋_GB2312" w:hint="eastAsia"/>
          <w:b w:val="0"/>
          <w:color w:val="000000"/>
          <w:sz w:val="30"/>
          <w:szCs w:val="30"/>
        </w:rPr>
        <w:t>7</w:t>
      </w:r>
      <w:r w:rsidRPr="00CA3309">
        <w:rPr>
          <w:rFonts w:ascii="仿宋_GB2312" w:eastAsia="仿宋_GB2312" w:hint="eastAsia"/>
          <w:b w:val="0"/>
          <w:color w:val="000000"/>
          <w:sz w:val="30"/>
          <w:szCs w:val="30"/>
        </w:rPr>
        <w:t>号</w:t>
      </w:r>
    </w:p>
    <w:p w:rsidR="00CA3309" w:rsidRPr="00CA3309" w:rsidRDefault="00CA3309" w:rsidP="00CA3309">
      <w:pPr>
        <w:widowControl/>
        <w:shd w:val="clear" w:color="auto" w:fill="FFFFFF"/>
        <w:spacing w:line="375" w:lineRule="atLeast"/>
        <w:ind w:firstLineChars="200" w:firstLine="600"/>
        <w:jc w:val="left"/>
        <w:rPr>
          <w:rFonts w:ascii="仿宋_GB2312" w:eastAsia="仿宋_GB2312" w:hAnsi="宋体" w:cs="宋体" w:hint="eastAsia"/>
          <w:color w:val="000000"/>
          <w:kern w:val="0"/>
          <w:sz w:val="30"/>
          <w:szCs w:val="30"/>
        </w:rPr>
      </w:pPr>
      <w:r w:rsidRPr="00CA3309">
        <w:rPr>
          <w:rFonts w:ascii="仿宋_GB2312" w:eastAsia="仿宋_GB2312" w:hAnsi="宋体" w:cs="宋体" w:hint="eastAsia"/>
          <w:color w:val="000000"/>
          <w:kern w:val="0"/>
          <w:sz w:val="30"/>
          <w:szCs w:val="30"/>
        </w:rPr>
        <w:t>各省、自治区、直辖市、计划单列市财政厅（局）、林业厅（局），新疆生产建设兵团财务局、林业局，内蒙古、龙江、大兴安岭森工（林业）集团公司：</w:t>
      </w:r>
      <w:r w:rsidRPr="00CA3309">
        <w:rPr>
          <w:rFonts w:ascii="仿宋_GB2312" w:eastAsia="仿宋_GB2312" w:hAnsi="宋体" w:cs="宋体" w:hint="eastAsia"/>
          <w:color w:val="000000"/>
          <w:kern w:val="0"/>
          <w:sz w:val="30"/>
          <w:szCs w:val="30"/>
        </w:rPr>
        <w:br/>
        <w:t xml:space="preserve">　　为加强和规范林业改革发展资金使用管理，建立健全激励和约束机制，提高财政资金使用效益，根据有关法律规定、《财政部关于印发&lt;中央对地方专项转移支付绩效目标管理暂行办法&gt;的通知》（</w:t>
      </w:r>
      <w:proofErr w:type="gramStart"/>
      <w:r w:rsidRPr="00CA3309">
        <w:rPr>
          <w:rFonts w:ascii="仿宋_GB2312" w:eastAsia="仿宋_GB2312" w:hAnsi="宋体" w:cs="宋体" w:hint="eastAsia"/>
          <w:color w:val="000000"/>
          <w:kern w:val="0"/>
          <w:sz w:val="30"/>
          <w:szCs w:val="30"/>
        </w:rPr>
        <w:t>预财【2015】</w:t>
      </w:r>
      <w:proofErr w:type="gramEnd"/>
      <w:r w:rsidRPr="00CA3309">
        <w:rPr>
          <w:rFonts w:ascii="仿宋_GB2312" w:eastAsia="仿宋_GB2312" w:hAnsi="宋体" w:cs="宋体" w:hint="eastAsia"/>
          <w:color w:val="000000"/>
          <w:kern w:val="0"/>
          <w:sz w:val="30"/>
          <w:szCs w:val="30"/>
        </w:rPr>
        <w:t>163号）等有关规定，我们制定了《林业改革发展资金预算绩效管理暂行办法》。现予印发，请遵照执行。</w:t>
      </w:r>
    </w:p>
    <w:p w:rsidR="00CA3309" w:rsidRPr="00CA3309" w:rsidRDefault="00CA3309" w:rsidP="00CA3309">
      <w:pPr>
        <w:widowControl/>
        <w:shd w:val="clear" w:color="auto" w:fill="FFFFFF"/>
        <w:spacing w:line="375" w:lineRule="atLeast"/>
        <w:jc w:val="left"/>
        <w:rPr>
          <w:rFonts w:ascii="仿宋_GB2312" w:eastAsia="仿宋_GB2312" w:hAnsi="宋体" w:cs="宋体" w:hint="eastAsia"/>
          <w:color w:val="000000"/>
          <w:kern w:val="0"/>
          <w:sz w:val="30"/>
          <w:szCs w:val="30"/>
        </w:rPr>
      </w:pPr>
      <w:r w:rsidRPr="00CA3309">
        <w:rPr>
          <w:rFonts w:ascii="仿宋_GB2312" w:eastAsia="仿宋_GB2312" w:hAnsi="宋体" w:cs="宋体" w:hint="eastAsia"/>
          <w:color w:val="000000"/>
          <w:kern w:val="0"/>
          <w:sz w:val="30"/>
          <w:szCs w:val="30"/>
        </w:rPr>
        <w:t xml:space="preserve">　　附件：林业改革发展资金预算绩效管理暂行办法</w:t>
      </w:r>
    </w:p>
    <w:p w:rsidR="00CA3309" w:rsidRPr="00CA3309" w:rsidRDefault="00CA3309" w:rsidP="00CA3309">
      <w:pPr>
        <w:widowControl/>
        <w:shd w:val="clear" w:color="auto" w:fill="FFFFFF"/>
        <w:spacing w:line="375" w:lineRule="atLeast"/>
        <w:ind w:firstLine="900"/>
        <w:jc w:val="left"/>
        <w:rPr>
          <w:rFonts w:ascii="仿宋_GB2312" w:eastAsia="仿宋_GB2312" w:hAnsi="宋体" w:cs="宋体" w:hint="eastAsia"/>
          <w:color w:val="000000"/>
          <w:kern w:val="0"/>
          <w:sz w:val="30"/>
          <w:szCs w:val="30"/>
        </w:rPr>
      </w:pPr>
      <w:r w:rsidRPr="00CA3309">
        <w:rPr>
          <w:rFonts w:ascii="宋体" w:eastAsia="仿宋_GB2312" w:hAnsi="宋体" w:cs="宋体" w:hint="eastAsia"/>
          <w:color w:val="000000"/>
          <w:kern w:val="0"/>
          <w:sz w:val="30"/>
          <w:szCs w:val="30"/>
        </w:rPr>
        <w:t> </w:t>
      </w:r>
    </w:p>
    <w:p w:rsidR="00CA3309" w:rsidRPr="00CA3309" w:rsidRDefault="00CA3309" w:rsidP="00CA3309">
      <w:pPr>
        <w:widowControl/>
        <w:shd w:val="clear" w:color="auto" w:fill="FFFFFF"/>
        <w:spacing w:line="375" w:lineRule="atLeast"/>
        <w:ind w:firstLine="900"/>
        <w:jc w:val="left"/>
        <w:rPr>
          <w:rFonts w:ascii="仿宋_GB2312" w:eastAsia="仿宋_GB2312" w:hAnsi="宋体" w:cs="宋体" w:hint="eastAsia"/>
          <w:color w:val="000000"/>
          <w:kern w:val="0"/>
          <w:sz w:val="30"/>
          <w:szCs w:val="30"/>
        </w:rPr>
      </w:pPr>
      <w:r w:rsidRPr="00CA3309">
        <w:rPr>
          <w:rFonts w:ascii="宋体" w:eastAsia="仿宋_GB2312" w:hAnsi="宋体" w:cs="宋体" w:hint="eastAsia"/>
          <w:color w:val="000000"/>
          <w:kern w:val="0"/>
          <w:sz w:val="30"/>
          <w:szCs w:val="30"/>
        </w:rPr>
        <w:t> </w:t>
      </w:r>
    </w:p>
    <w:p w:rsidR="00CA3309" w:rsidRPr="00CA3309" w:rsidRDefault="00CA3309" w:rsidP="00CA3309">
      <w:pPr>
        <w:widowControl/>
        <w:shd w:val="clear" w:color="auto" w:fill="FFFFFF"/>
        <w:spacing w:line="375" w:lineRule="atLeast"/>
        <w:ind w:firstLine="900"/>
        <w:jc w:val="left"/>
        <w:rPr>
          <w:rFonts w:ascii="仿宋_GB2312" w:eastAsia="仿宋_GB2312" w:hAnsi="宋体" w:cs="宋体" w:hint="eastAsia"/>
          <w:color w:val="000000"/>
          <w:kern w:val="0"/>
          <w:sz w:val="30"/>
          <w:szCs w:val="30"/>
        </w:rPr>
      </w:pPr>
      <w:r w:rsidRPr="00CA3309">
        <w:rPr>
          <w:rFonts w:ascii="仿宋_GB2312" w:eastAsia="仿宋_GB2312" w:hAnsi="宋体" w:cs="宋体" w:hint="eastAsia"/>
          <w:color w:val="000000"/>
          <w:kern w:val="0"/>
          <w:sz w:val="30"/>
          <w:szCs w:val="30"/>
        </w:rPr>
        <w:t>财政部</w:t>
      </w:r>
      <w:r w:rsidRPr="00CA3309">
        <w:rPr>
          <w:rFonts w:ascii="宋体" w:eastAsia="仿宋_GB2312" w:hAnsi="宋体" w:cs="宋体" w:hint="eastAsia"/>
          <w:color w:val="000000"/>
          <w:kern w:val="0"/>
          <w:sz w:val="30"/>
          <w:szCs w:val="30"/>
        </w:rPr>
        <w:t>            </w:t>
      </w:r>
      <w:r w:rsidRPr="00CA3309">
        <w:rPr>
          <w:rFonts w:ascii="仿宋_GB2312" w:eastAsia="仿宋_GB2312" w:hAnsi="宋体" w:cs="宋体" w:hint="eastAsia"/>
          <w:color w:val="000000"/>
          <w:kern w:val="0"/>
          <w:sz w:val="30"/>
          <w:szCs w:val="30"/>
        </w:rPr>
        <w:t>国家林业局</w:t>
      </w:r>
    </w:p>
    <w:p w:rsidR="00CA3309" w:rsidRPr="00CA3309" w:rsidRDefault="00CA3309" w:rsidP="00CA3309">
      <w:pPr>
        <w:widowControl/>
        <w:shd w:val="clear" w:color="auto" w:fill="FFFFFF"/>
        <w:spacing w:line="375" w:lineRule="atLeast"/>
        <w:ind w:firstLine="4800"/>
        <w:jc w:val="left"/>
        <w:rPr>
          <w:rFonts w:ascii="仿宋_GB2312" w:eastAsia="仿宋_GB2312" w:hAnsi="宋体" w:cs="宋体" w:hint="eastAsia"/>
          <w:color w:val="000000"/>
          <w:kern w:val="0"/>
          <w:sz w:val="30"/>
          <w:szCs w:val="30"/>
        </w:rPr>
      </w:pPr>
      <w:r w:rsidRPr="00CA3309">
        <w:rPr>
          <w:rFonts w:ascii="宋体" w:eastAsia="仿宋_GB2312" w:hAnsi="宋体" w:cs="宋体" w:hint="eastAsia"/>
          <w:color w:val="000000"/>
          <w:kern w:val="0"/>
          <w:sz w:val="30"/>
          <w:szCs w:val="30"/>
        </w:rPr>
        <w:t>   </w:t>
      </w:r>
      <w:r w:rsidRPr="00CA3309">
        <w:rPr>
          <w:rFonts w:ascii="仿宋_GB2312" w:eastAsia="仿宋_GB2312" w:hAnsi="宋体" w:cs="宋体" w:hint="eastAsia"/>
          <w:color w:val="000000"/>
          <w:kern w:val="0"/>
          <w:sz w:val="30"/>
          <w:szCs w:val="30"/>
        </w:rPr>
        <w:t>2016年12月</w:t>
      </w:r>
      <w:r w:rsidR="008470C6">
        <w:rPr>
          <w:rFonts w:ascii="仿宋_GB2312" w:eastAsia="仿宋_GB2312" w:hAnsi="宋体" w:cs="宋体" w:hint="eastAsia"/>
          <w:color w:val="000000"/>
          <w:kern w:val="0"/>
          <w:sz w:val="30"/>
          <w:szCs w:val="30"/>
        </w:rPr>
        <w:t>9</w:t>
      </w:r>
      <w:r w:rsidRPr="00CA3309">
        <w:rPr>
          <w:rFonts w:ascii="仿宋_GB2312" w:eastAsia="仿宋_GB2312" w:hAnsi="宋体" w:cs="宋体" w:hint="eastAsia"/>
          <w:color w:val="000000"/>
          <w:kern w:val="0"/>
          <w:sz w:val="30"/>
          <w:szCs w:val="30"/>
        </w:rPr>
        <w:t>日</w:t>
      </w:r>
    </w:p>
    <w:p w:rsidR="00977E04" w:rsidRPr="00CA3309" w:rsidRDefault="00977E04" w:rsidP="00977E04">
      <w:pPr>
        <w:spacing w:line="360" w:lineRule="auto"/>
        <w:jc w:val="center"/>
        <w:rPr>
          <w:rFonts w:ascii="仿宋_GB2312" w:eastAsia="仿宋_GB2312" w:hint="eastAsia"/>
          <w:sz w:val="30"/>
          <w:szCs w:val="30"/>
        </w:rPr>
      </w:pPr>
    </w:p>
    <w:p w:rsidR="00CA3309" w:rsidRPr="00CA3309" w:rsidRDefault="00CA3309" w:rsidP="00CA3309">
      <w:pPr>
        <w:spacing w:line="360" w:lineRule="auto"/>
        <w:ind w:firstLineChars="200" w:firstLine="602"/>
        <w:jc w:val="center"/>
        <w:rPr>
          <w:rFonts w:ascii="仿宋_GB2312" w:eastAsia="仿宋_GB2312" w:hint="eastAsia"/>
          <w:b/>
          <w:sz w:val="30"/>
          <w:szCs w:val="30"/>
        </w:rPr>
      </w:pPr>
    </w:p>
    <w:p w:rsidR="00977E04" w:rsidRPr="00CA3309" w:rsidRDefault="00977E04" w:rsidP="00CA3309">
      <w:pPr>
        <w:spacing w:line="360" w:lineRule="auto"/>
        <w:ind w:firstLineChars="200" w:firstLine="602"/>
        <w:jc w:val="center"/>
        <w:rPr>
          <w:rFonts w:ascii="仿宋_GB2312" w:eastAsia="仿宋_GB2312" w:hint="eastAsia"/>
          <w:b/>
          <w:sz w:val="30"/>
          <w:szCs w:val="30"/>
        </w:rPr>
      </w:pPr>
      <w:r w:rsidRPr="00CA3309">
        <w:rPr>
          <w:rFonts w:ascii="仿宋_GB2312" w:eastAsia="仿宋_GB2312" w:hint="eastAsia"/>
          <w:b/>
          <w:sz w:val="30"/>
          <w:szCs w:val="30"/>
        </w:rPr>
        <w:lastRenderedPageBreak/>
        <w:t>第一章  总  则</w:t>
      </w:r>
    </w:p>
    <w:p w:rsidR="00977E04" w:rsidRPr="00CA3309" w:rsidRDefault="00977E04" w:rsidP="00CA3309">
      <w:pPr>
        <w:ind w:firstLineChars="200" w:firstLine="602"/>
        <w:rPr>
          <w:rFonts w:ascii="仿宋_GB2312" w:eastAsia="仿宋_GB2312" w:hAnsi="仿宋" w:cs="宋体" w:hint="eastAsia"/>
          <w:sz w:val="30"/>
          <w:szCs w:val="30"/>
        </w:rPr>
      </w:pPr>
      <w:r w:rsidRPr="00CA3309">
        <w:rPr>
          <w:rFonts w:ascii="仿宋_GB2312" w:eastAsia="仿宋_GB2312" w:hAnsi="宋体" w:hint="eastAsia"/>
          <w:b/>
          <w:sz w:val="30"/>
          <w:szCs w:val="30"/>
        </w:rPr>
        <w:t>第一条</w:t>
      </w:r>
      <w:r w:rsidRPr="00CA3309">
        <w:rPr>
          <w:rFonts w:ascii="仿宋_GB2312" w:eastAsia="仿宋_GB2312" w:hAnsi="宋体" w:hint="eastAsia"/>
          <w:sz w:val="30"/>
          <w:szCs w:val="30"/>
        </w:rPr>
        <w:t xml:space="preserve"> 为规范和加强林业改革发展资金使用管理，建立健全激励和约束机制，提高财政资金使用效益，根据</w:t>
      </w:r>
      <w:r w:rsidRPr="00CA3309">
        <w:rPr>
          <w:rFonts w:ascii="仿宋_GB2312" w:eastAsia="仿宋_GB2312" w:hAnsi="仿宋" w:cs="宋体" w:hint="eastAsia"/>
          <w:sz w:val="30"/>
          <w:szCs w:val="30"/>
        </w:rPr>
        <w:t>有关法律法规</w:t>
      </w:r>
      <w:r w:rsidRPr="00CA3309">
        <w:rPr>
          <w:rFonts w:ascii="仿宋_GB2312" w:eastAsia="仿宋_GB2312" w:hAnsi="宋体" w:hint="eastAsia"/>
          <w:sz w:val="30"/>
          <w:szCs w:val="30"/>
        </w:rPr>
        <w:t>、《财政部关于印发〈中央对地方专项转移支付绩效目标管理暂行办法〉的通知》（财预〔2015〕163号）等绩效管理制度规定、</w:t>
      </w:r>
      <w:r w:rsidRPr="00CA3309">
        <w:rPr>
          <w:rFonts w:ascii="仿宋_GB2312" w:eastAsia="仿宋_GB2312" w:hAnsi="仿宋" w:cs="宋体" w:hint="eastAsia"/>
          <w:sz w:val="30"/>
          <w:szCs w:val="30"/>
        </w:rPr>
        <w:t>《财政部关于印发〈中央对地方专项转移支付管理办法〉的通知》（财预〔2015〕230号）、《财政部 国家林业局关于印发〈林业改革发展资金管理办法〉的通知》（</w:t>
      </w:r>
      <w:proofErr w:type="gramStart"/>
      <w:r w:rsidRPr="00CA3309">
        <w:rPr>
          <w:rFonts w:ascii="仿宋_GB2312" w:eastAsia="仿宋_GB2312" w:hAnsi="仿宋" w:cs="宋体" w:hint="eastAsia"/>
          <w:sz w:val="30"/>
          <w:szCs w:val="30"/>
        </w:rPr>
        <w:t>财农〔2016〕</w:t>
      </w:r>
      <w:proofErr w:type="gramEnd"/>
      <w:r w:rsidRPr="00CA3309">
        <w:rPr>
          <w:rFonts w:ascii="仿宋_GB2312" w:eastAsia="仿宋_GB2312" w:hAnsi="仿宋" w:cs="宋体" w:hint="eastAsia"/>
          <w:sz w:val="30"/>
          <w:szCs w:val="30"/>
        </w:rPr>
        <w:t>196号）等文件，制定本办法。</w:t>
      </w:r>
    </w:p>
    <w:p w:rsidR="00977E04" w:rsidRPr="00CA3309" w:rsidRDefault="00977E04" w:rsidP="00CA3309">
      <w:pPr>
        <w:ind w:firstLineChars="200" w:firstLine="602"/>
        <w:rPr>
          <w:rFonts w:ascii="仿宋_GB2312" w:eastAsia="仿宋_GB2312" w:hint="eastAsia"/>
          <w:sz w:val="30"/>
          <w:szCs w:val="30"/>
        </w:rPr>
      </w:pPr>
      <w:r w:rsidRPr="00CA3309">
        <w:rPr>
          <w:rFonts w:ascii="仿宋_GB2312" w:eastAsia="仿宋_GB2312" w:hint="eastAsia"/>
          <w:b/>
          <w:sz w:val="30"/>
          <w:szCs w:val="30"/>
        </w:rPr>
        <w:t>第二条</w:t>
      </w:r>
      <w:r w:rsidRPr="00CA3309">
        <w:rPr>
          <w:rFonts w:ascii="仿宋_GB2312" w:eastAsia="仿宋_GB2312" w:hint="eastAsia"/>
          <w:sz w:val="30"/>
          <w:szCs w:val="30"/>
        </w:rPr>
        <w:t xml:space="preserve"> 本办法所称林业改革发展资金预算绩效管理，是指县级以上财政部门和林业主管部门对中央财政预算安排的林业改革发展资金设定绩效目标，对绩效目标运行情况进行跟踪监控管理，对支出的经济性、效率性、效益性、公平性、规范性进行客观、公正的评价，并以支出结果为导向的全过程预算管理模式。</w:t>
      </w:r>
    </w:p>
    <w:p w:rsidR="00977E04" w:rsidRPr="00CA3309" w:rsidRDefault="00977E04" w:rsidP="00CA3309">
      <w:pPr>
        <w:ind w:firstLineChars="200" w:firstLine="602"/>
        <w:rPr>
          <w:rFonts w:ascii="仿宋_GB2312" w:eastAsia="仿宋_GB2312" w:hint="eastAsia"/>
          <w:sz w:val="30"/>
          <w:szCs w:val="30"/>
        </w:rPr>
      </w:pPr>
      <w:r w:rsidRPr="00CA3309">
        <w:rPr>
          <w:rFonts w:ascii="仿宋_GB2312" w:eastAsia="仿宋_GB2312" w:hint="eastAsia"/>
          <w:b/>
          <w:sz w:val="30"/>
          <w:szCs w:val="30"/>
        </w:rPr>
        <w:t>第三条</w:t>
      </w:r>
      <w:r w:rsidRPr="00CA3309">
        <w:rPr>
          <w:rFonts w:ascii="仿宋_GB2312" w:eastAsia="仿宋_GB2312" w:hint="eastAsia"/>
          <w:sz w:val="30"/>
          <w:szCs w:val="30"/>
        </w:rPr>
        <w:t xml:space="preserve"> 预算绩效管理应当遵循的原则：</w:t>
      </w:r>
    </w:p>
    <w:p w:rsidR="00977E04" w:rsidRPr="00CA3309" w:rsidRDefault="00977E04" w:rsidP="00CA3309">
      <w:pPr>
        <w:ind w:firstLineChars="200" w:firstLine="600"/>
        <w:rPr>
          <w:rFonts w:ascii="仿宋_GB2312" w:eastAsia="仿宋_GB2312" w:hint="eastAsia"/>
          <w:sz w:val="30"/>
          <w:szCs w:val="30"/>
        </w:rPr>
      </w:pPr>
      <w:r w:rsidRPr="00CA3309">
        <w:rPr>
          <w:rFonts w:ascii="仿宋_GB2312" w:eastAsia="仿宋_GB2312" w:hint="eastAsia"/>
          <w:sz w:val="30"/>
          <w:szCs w:val="30"/>
        </w:rPr>
        <w:t>（一）科学规范原则。预算绩效管理应当符合真实、客观、公平、公正的要求，建立规范的工作流程，健全</w:t>
      </w:r>
      <w:proofErr w:type="gramStart"/>
      <w:r w:rsidRPr="00CA3309">
        <w:rPr>
          <w:rFonts w:ascii="仿宋_GB2312" w:eastAsia="仿宋_GB2312" w:hint="eastAsia"/>
          <w:sz w:val="30"/>
          <w:szCs w:val="30"/>
        </w:rPr>
        <w:t>全</w:t>
      </w:r>
      <w:proofErr w:type="gramEnd"/>
      <w:r w:rsidRPr="00CA3309">
        <w:rPr>
          <w:rFonts w:ascii="仿宋_GB2312" w:eastAsia="仿宋_GB2312" w:hint="eastAsia"/>
          <w:sz w:val="30"/>
          <w:szCs w:val="30"/>
        </w:rPr>
        <w:t>过程预算绩效管理运行机制。</w:t>
      </w:r>
    </w:p>
    <w:p w:rsidR="00977E04" w:rsidRPr="00CA3309" w:rsidRDefault="00977E04" w:rsidP="00CA3309">
      <w:pPr>
        <w:ind w:firstLineChars="200" w:firstLine="600"/>
        <w:rPr>
          <w:rFonts w:ascii="仿宋_GB2312" w:eastAsia="仿宋_GB2312" w:hint="eastAsia"/>
          <w:sz w:val="30"/>
          <w:szCs w:val="30"/>
        </w:rPr>
      </w:pPr>
      <w:r w:rsidRPr="00CA3309">
        <w:rPr>
          <w:rFonts w:ascii="仿宋_GB2312" w:eastAsia="仿宋_GB2312" w:hint="eastAsia"/>
          <w:sz w:val="30"/>
          <w:szCs w:val="30"/>
        </w:rPr>
        <w:t>（二）结果导向原则。建立绩效目标申报、审核、批复机制，绩效监控和绩效评价指标体系的设计、评价标准的设定、评价方法的选用以及绩效评价的实施，都以绩效目标的实现程度为准则。</w:t>
      </w:r>
    </w:p>
    <w:p w:rsidR="00977E04" w:rsidRPr="00CA3309" w:rsidRDefault="00977E04" w:rsidP="00CA3309">
      <w:pPr>
        <w:ind w:firstLineChars="200" w:firstLine="600"/>
        <w:rPr>
          <w:rFonts w:ascii="仿宋_GB2312" w:eastAsia="仿宋_GB2312" w:hint="eastAsia"/>
          <w:sz w:val="30"/>
          <w:szCs w:val="30"/>
        </w:rPr>
      </w:pPr>
      <w:r w:rsidRPr="00CA3309">
        <w:rPr>
          <w:rFonts w:ascii="仿宋_GB2312" w:eastAsia="仿宋_GB2312" w:hint="eastAsia"/>
          <w:sz w:val="30"/>
          <w:szCs w:val="30"/>
        </w:rPr>
        <w:t>（三）推动整合原则。将各省、自治区、直辖市、计划单列</w:t>
      </w:r>
      <w:r w:rsidRPr="00CA3309">
        <w:rPr>
          <w:rFonts w:ascii="仿宋_GB2312" w:eastAsia="仿宋_GB2312" w:hint="eastAsia"/>
          <w:sz w:val="30"/>
          <w:szCs w:val="30"/>
        </w:rPr>
        <w:lastRenderedPageBreak/>
        <w:t>市（以下简称省）统筹整合林业改革发展资金的有关情况作为设定绩效目标、绩效评价指标及评价标准的参考因素，推动林业改革发展资金统筹使用，增强地方自主性和灵活度。</w:t>
      </w:r>
    </w:p>
    <w:p w:rsidR="00977E04" w:rsidRPr="00CA3309" w:rsidRDefault="00977E04" w:rsidP="00CA3309">
      <w:pPr>
        <w:ind w:firstLineChars="200" w:firstLine="600"/>
        <w:rPr>
          <w:rFonts w:ascii="仿宋_GB2312" w:eastAsia="仿宋_GB2312" w:hint="eastAsia"/>
          <w:sz w:val="30"/>
          <w:szCs w:val="30"/>
        </w:rPr>
      </w:pPr>
      <w:r w:rsidRPr="00CA3309">
        <w:rPr>
          <w:rFonts w:ascii="仿宋_GB2312" w:eastAsia="仿宋_GB2312" w:hint="eastAsia"/>
          <w:sz w:val="30"/>
          <w:szCs w:val="30"/>
        </w:rPr>
        <w:t>（四）分级管理原则。中央负责设定整体绩效目标，实施整体绩效监控、评价和结果运用。各省负责设定区域绩效目标，组织实施本省绩效监控、自评和结果运用。省级以下工作开展情况由省级财政部门和林业主管部门根据工作需要自行规定。</w:t>
      </w:r>
    </w:p>
    <w:p w:rsidR="00977E04" w:rsidRPr="00CA3309" w:rsidRDefault="00977E04" w:rsidP="00CA3309">
      <w:pPr>
        <w:ind w:firstLineChars="200" w:firstLine="602"/>
        <w:rPr>
          <w:rFonts w:ascii="仿宋_GB2312" w:eastAsia="仿宋_GB2312" w:hint="eastAsia"/>
          <w:sz w:val="30"/>
          <w:szCs w:val="30"/>
        </w:rPr>
      </w:pPr>
      <w:r w:rsidRPr="00CA3309">
        <w:rPr>
          <w:rFonts w:ascii="仿宋_GB2312" w:eastAsia="仿宋_GB2312" w:hint="eastAsia"/>
          <w:b/>
          <w:sz w:val="30"/>
          <w:szCs w:val="30"/>
        </w:rPr>
        <w:t>第四条</w:t>
      </w:r>
      <w:r w:rsidRPr="00CA3309">
        <w:rPr>
          <w:rFonts w:ascii="仿宋_GB2312" w:eastAsia="仿宋_GB2312" w:hint="eastAsia"/>
          <w:sz w:val="30"/>
          <w:szCs w:val="30"/>
        </w:rPr>
        <w:t xml:space="preserve"> 各级各有关部门按照各自职责，做好林业改革发展资金预算绩效管理工作：</w:t>
      </w:r>
    </w:p>
    <w:p w:rsidR="00977E04" w:rsidRPr="00CA3309" w:rsidRDefault="00977E04" w:rsidP="00CA3309">
      <w:pPr>
        <w:ind w:firstLineChars="200" w:firstLine="600"/>
        <w:rPr>
          <w:rFonts w:ascii="仿宋_GB2312" w:eastAsia="仿宋_GB2312" w:hint="eastAsia"/>
          <w:sz w:val="30"/>
          <w:szCs w:val="30"/>
        </w:rPr>
      </w:pPr>
      <w:r w:rsidRPr="00CA3309">
        <w:rPr>
          <w:rFonts w:ascii="仿宋_GB2312" w:eastAsia="仿宋_GB2312" w:hint="eastAsia"/>
          <w:sz w:val="30"/>
          <w:szCs w:val="30"/>
        </w:rPr>
        <w:t>（一）财政部和国家林业局的主要工作职责：拟定中央财政预算绩效管理规章制度和规范；国家林业局设定、财政部审核整体绩效目标，财政部和国家林业局审核、财政部批复区域绩效目标；指导、督促省级开展绩效监控；组织实施整体绩效评价工作；根据绩效评价结果，提出改进意见，督促落实整改，实施相关奖惩措施；指导省级预算绩效管理工作。</w:t>
      </w:r>
    </w:p>
    <w:p w:rsidR="00977E04" w:rsidRPr="00CA3309" w:rsidRDefault="00977E04" w:rsidP="00CA3309">
      <w:pPr>
        <w:ind w:firstLineChars="200" w:firstLine="600"/>
        <w:rPr>
          <w:rFonts w:ascii="仿宋_GB2312" w:eastAsia="仿宋_GB2312" w:hint="eastAsia"/>
          <w:sz w:val="30"/>
          <w:szCs w:val="30"/>
        </w:rPr>
      </w:pPr>
      <w:r w:rsidRPr="00CA3309">
        <w:rPr>
          <w:rFonts w:ascii="仿宋_GB2312" w:eastAsia="仿宋_GB2312" w:hint="eastAsia"/>
          <w:sz w:val="30"/>
          <w:szCs w:val="30"/>
        </w:rPr>
        <w:t>（二）省级财政部门和林业主管部门的主要工作职责：根据中央有关规定，制定预算绩效管理规章制度细则；设定区域绩效目标，按规定向财政部和国家林业局报送区域绩效目标；开展绩效目标执行监控；组织实施本省绩效自评工作，按规定向财政部和国家林业局报送绩效自评报告；对绩效评价中发现的问题及时整改；指导和监督下级预算绩效管理工作。</w:t>
      </w:r>
    </w:p>
    <w:p w:rsidR="00977E04" w:rsidRPr="00CA3309" w:rsidRDefault="00977E04" w:rsidP="00CA3309">
      <w:pPr>
        <w:ind w:firstLineChars="200" w:firstLine="600"/>
        <w:rPr>
          <w:rFonts w:ascii="仿宋_GB2312" w:eastAsia="仿宋_GB2312" w:hint="eastAsia"/>
          <w:sz w:val="30"/>
          <w:szCs w:val="30"/>
        </w:rPr>
      </w:pPr>
      <w:r w:rsidRPr="00CA3309">
        <w:rPr>
          <w:rFonts w:ascii="仿宋_GB2312" w:eastAsia="仿宋_GB2312" w:hint="eastAsia"/>
          <w:sz w:val="30"/>
          <w:szCs w:val="30"/>
        </w:rPr>
        <w:t>（三）省以下财政部门和林业主管部门及具体实施单位等在</w:t>
      </w:r>
      <w:r w:rsidRPr="00CA3309">
        <w:rPr>
          <w:rFonts w:ascii="仿宋_GB2312" w:eastAsia="仿宋_GB2312" w:hint="eastAsia"/>
          <w:sz w:val="30"/>
          <w:szCs w:val="30"/>
        </w:rPr>
        <w:lastRenderedPageBreak/>
        <w:t>预算绩效管理中的职责，由各省按照预算绩效管理要求，结合本省预算管理体制及实际工作需要，参照本办法提出具体要求。</w:t>
      </w:r>
    </w:p>
    <w:p w:rsidR="00F10125" w:rsidRPr="00CA3309" w:rsidRDefault="00F10125" w:rsidP="00CA3309">
      <w:pPr>
        <w:ind w:firstLineChars="200" w:firstLine="600"/>
        <w:rPr>
          <w:rFonts w:ascii="仿宋_GB2312" w:eastAsia="仿宋_GB2312" w:hint="eastAsia"/>
          <w:sz w:val="30"/>
          <w:szCs w:val="30"/>
        </w:rPr>
      </w:pPr>
    </w:p>
    <w:p w:rsidR="00977E04" w:rsidRPr="00CA3309" w:rsidRDefault="00977E04" w:rsidP="00CA3309">
      <w:pPr>
        <w:ind w:firstLineChars="200" w:firstLine="602"/>
        <w:jc w:val="center"/>
        <w:rPr>
          <w:rFonts w:ascii="仿宋_GB2312" w:eastAsia="仿宋_GB2312" w:hint="eastAsia"/>
          <w:b/>
          <w:sz w:val="30"/>
          <w:szCs w:val="30"/>
        </w:rPr>
      </w:pPr>
      <w:r w:rsidRPr="00CA3309">
        <w:rPr>
          <w:rFonts w:ascii="仿宋_GB2312" w:eastAsia="仿宋_GB2312" w:hint="eastAsia"/>
          <w:b/>
          <w:sz w:val="30"/>
          <w:szCs w:val="30"/>
        </w:rPr>
        <w:t>第二章  绩效目标与监控</w:t>
      </w:r>
    </w:p>
    <w:p w:rsidR="00977E04" w:rsidRPr="00CA3309" w:rsidRDefault="00977E04" w:rsidP="00CA3309">
      <w:pPr>
        <w:ind w:firstLineChars="200" w:firstLine="602"/>
        <w:rPr>
          <w:rFonts w:ascii="仿宋_GB2312" w:eastAsia="仿宋_GB2312" w:hint="eastAsia"/>
          <w:sz w:val="30"/>
          <w:szCs w:val="30"/>
        </w:rPr>
      </w:pPr>
      <w:r w:rsidRPr="00CA3309">
        <w:rPr>
          <w:rFonts w:ascii="仿宋_GB2312" w:eastAsia="仿宋_GB2312" w:hint="eastAsia"/>
          <w:b/>
          <w:sz w:val="30"/>
          <w:szCs w:val="30"/>
        </w:rPr>
        <w:t xml:space="preserve">第五条 </w:t>
      </w:r>
      <w:r w:rsidRPr="00CA3309">
        <w:rPr>
          <w:rFonts w:ascii="仿宋_GB2312" w:eastAsia="仿宋_GB2312" w:hint="eastAsia"/>
          <w:sz w:val="30"/>
          <w:szCs w:val="30"/>
        </w:rPr>
        <w:t>林业改革发展资金绩效目标分为整体绩效目标和区域绩效目标。整体绩效目标是指林业改革发展资金在一定期限内预期达到的产出和效果。区域绩效目标是指在省级行政区域内，林业改革发展资金在一定期限内预期达到的产出和效果。</w:t>
      </w:r>
    </w:p>
    <w:p w:rsidR="00977E04" w:rsidRPr="00CA3309" w:rsidRDefault="00977E04" w:rsidP="00CA3309">
      <w:pPr>
        <w:ind w:firstLineChars="200" w:firstLine="602"/>
        <w:rPr>
          <w:rFonts w:ascii="仿宋_GB2312" w:eastAsia="仿宋_GB2312" w:hint="eastAsia"/>
          <w:sz w:val="30"/>
          <w:szCs w:val="30"/>
        </w:rPr>
      </w:pPr>
      <w:r w:rsidRPr="00CA3309">
        <w:rPr>
          <w:rFonts w:ascii="仿宋_GB2312" w:eastAsia="仿宋_GB2312" w:hint="eastAsia"/>
          <w:b/>
          <w:sz w:val="30"/>
          <w:szCs w:val="30"/>
        </w:rPr>
        <w:t xml:space="preserve">第六条 </w:t>
      </w:r>
      <w:r w:rsidRPr="00CA3309">
        <w:rPr>
          <w:rFonts w:ascii="仿宋_GB2312" w:eastAsia="仿宋_GB2312" w:hint="eastAsia"/>
          <w:sz w:val="30"/>
          <w:szCs w:val="30"/>
        </w:rPr>
        <w:t>绩效目标应当清晰反映林业改革发展资金的预期产出和效果，与任务数相对应，与资金量相匹配，从数量、质量、时效、成本以及经济效益、社会效益、生态效益、可持续影响、满意度等方面进行细化。</w:t>
      </w:r>
    </w:p>
    <w:p w:rsidR="00977E04" w:rsidRPr="00CA3309" w:rsidRDefault="00977E04" w:rsidP="00CA3309">
      <w:pPr>
        <w:ind w:firstLineChars="200" w:firstLine="602"/>
        <w:rPr>
          <w:rFonts w:ascii="仿宋_GB2312" w:eastAsia="仿宋_GB2312" w:hint="eastAsia"/>
          <w:sz w:val="30"/>
          <w:szCs w:val="30"/>
        </w:rPr>
      </w:pPr>
      <w:r w:rsidRPr="00CA3309">
        <w:rPr>
          <w:rFonts w:ascii="仿宋_GB2312" w:eastAsia="仿宋_GB2312" w:hint="eastAsia"/>
          <w:b/>
          <w:sz w:val="30"/>
          <w:szCs w:val="30"/>
        </w:rPr>
        <w:t xml:space="preserve">第七条 </w:t>
      </w:r>
      <w:r w:rsidRPr="00CA3309">
        <w:rPr>
          <w:rFonts w:ascii="仿宋_GB2312" w:eastAsia="仿宋_GB2312" w:hint="eastAsia"/>
          <w:sz w:val="30"/>
          <w:szCs w:val="30"/>
        </w:rPr>
        <w:t>绩效目标设定、审核、下达的依据：</w:t>
      </w:r>
    </w:p>
    <w:p w:rsidR="00977E04" w:rsidRPr="00CA3309" w:rsidRDefault="00977E04" w:rsidP="00CA3309">
      <w:pPr>
        <w:ind w:firstLineChars="200" w:firstLine="600"/>
        <w:rPr>
          <w:rFonts w:ascii="仿宋_GB2312" w:eastAsia="仿宋_GB2312" w:hint="eastAsia"/>
          <w:sz w:val="30"/>
          <w:szCs w:val="30"/>
        </w:rPr>
      </w:pPr>
      <w:r w:rsidRPr="00CA3309">
        <w:rPr>
          <w:rFonts w:ascii="仿宋_GB2312" w:eastAsia="仿宋_GB2312" w:hint="eastAsia"/>
          <w:sz w:val="30"/>
          <w:szCs w:val="30"/>
        </w:rPr>
        <w:t>（一）《中华人民共和国森林法》等国家相关法律、法规和规章制度，国民经济和社会发展规划，林业发展规划等。</w:t>
      </w:r>
    </w:p>
    <w:p w:rsidR="00977E04" w:rsidRPr="00CA3309" w:rsidRDefault="00977E04" w:rsidP="00CA3309">
      <w:pPr>
        <w:ind w:firstLineChars="200" w:firstLine="600"/>
        <w:rPr>
          <w:rFonts w:ascii="仿宋_GB2312" w:eastAsia="仿宋_GB2312" w:hint="eastAsia"/>
          <w:sz w:val="30"/>
          <w:szCs w:val="30"/>
        </w:rPr>
      </w:pPr>
      <w:r w:rsidRPr="00CA3309">
        <w:rPr>
          <w:rFonts w:ascii="仿宋_GB2312" w:eastAsia="仿宋_GB2312" w:hint="eastAsia"/>
          <w:sz w:val="30"/>
          <w:szCs w:val="30"/>
        </w:rPr>
        <w:t>（二）财政部门制定的预算管理制度、林业改革发展资金使用管理规章制度等。</w:t>
      </w:r>
    </w:p>
    <w:p w:rsidR="00977E04" w:rsidRPr="00CA3309" w:rsidRDefault="00977E04" w:rsidP="00CA3309">
      <w:pPr>
        <w:ind w:firstLineChars="200" w:firstLine="600"/>
        <w:rPr>
          <w:rFonts w:ascii="仿宋_GB2312" w:eastAsia="仿宋_GB2312" w:hint="eastAsia"/>
          <w:sz w:val="30"/>
          <w:szCs w:val="30"/>
        </w:rPr>
      </w:pPr>
      <w:r w:rsidRPr="00CA3309">
        <w:rPr>
          <w:rFonts w:ascii="仿宋_GB2312" w:eastAsia="仿宋_GB2312" w:hint="eastAsia"/>
          <w:sz w:val="30"/>
          <w:szCs w:val="30"/>
        </w:rPr>
        <w:t>（三）财政部</w:t>
      </w:r>
      <w:proofErr w:type="gramStart"/>
      <w:r w:rsidRPr="00CA3309">
        <w:rPr>
          <w:rFonts w:ascii="仿宋_GB2312" w:eastAsia="仿宋_GB2312" w:hint="eastAsia"/>
          <w:sz w:val="30"/>
          <w:szCs w:val="30"/>
        </w:rPr>
        <w:t>门中期</w:t>
      </w:r>
      <w:proofErr w:type="gramEnd"/>
      <w:r w:rsidRPr="00CA3309">
        <w:rPr>
          <w:rFonts w:ascii="仿宋_GB2312" w:eastAsia="仿宋_GB2312" w:hint="eastAsia"/>
          <w:sz w:val="30"/>
          <w:szCs w:val="30"/>
        </w:rPr>
        <w:t>财政规划、年度预算管理要求和年度预算。</w:t>
      </w:r>
    </w:p>
    <w:p w:rsidR="00977E04" w:rsidRPr="00CA3309" w:rsidRDefault="00977E04" w:rsidP="00CA3309">
      <w:pPr>
        <w:ind w:firstLineChars="200" w:firstLine="600"/>
        <w:rPr>
          <w:rFonts w:ascii="仿宋_GB2312" w:eastAsia="仿宋_GB2312" w:hint="eastAsia"/>
          <w:sz w:val="30"/>
          <w:szCs w:val="30"/>
        </w:rPr>
      </w:pPr>
      <w:r w:rsidRPr="00CA3309">
        <w:rPr>
          <w:rFonts w:ascii="仿宋_GB2312" w:eastAsia="仿宋_GB2312" w:hint="eastAsia"/>
          <w:sz w:val="30"/>
          <w:szCs w:val="30"/>
        </w:rPr>
        <w:t>（四）统计部门或林业主管部门公布的有关林业统计数据和财政部门反映资金管理的有关数据等。</w:t>
      </w:r>
    </w:p>
    <w:p w:rsidR="00977E04" w:rsidRPr="00CA3309" w:rsidRDefault="00977E04" w:rsidP="00CA3309">
      <w:pPr>
        <w:ind w:firstLineChars="200" w:firstLine="602"/>
        <w:rPr>
          <w:rFonts w:ascii="仿宋_GB2312" w:eastAsia="仿宋_GB2312" w:hint="eastAsia"/>
          <w:b/>
          <w:sz w:val="30"/>
          <w:szCs w:val="30"/>
        </w:rPr>
      </w:pPr>
      <w:r w:rsidRPr="00CA3309">
        <w:rPr>
          <w:rFonts w:ascii="仿宋_GB2312" w:eastAsia="仿宋_GB2312" w:hint="eastAsia"/>
          <w:b/>
          <w:sz w:val="30"/>
          <w:szCs w:val="30"/>
        </w:rPr>
        <w:t xml:space="preserve">第八条 </w:t>
      </w:r>
      <w:r w:rsidRPr="00CA3309">
        <w:rPr>
          <w:rFonts w:ascii="仿宋_GB2312" w:eastAsia="仿宋_GB2312" w:hint="eastAsia"/>
          <w:sz w:val="30"/>
          <w:szCs w:val="30"/>
        </w:rPr>
        <w:t>区域绩效目标审核结果作为当年林业改革发展资金</w:t>
      </w:r>
      <w:r w:rsidRPr="00CA3309">
        <w:rPr>
          <w:rFonts w:ascii="仿宋_GB2312" w:eastAsia="仿宋_GB2312" w:hint="eastAsia"/>
          <w:sz w:val="30"/>
          <w:szCs w:val="30"/>
        </w:rPr>
        <w:lastRenderedPageBreak/>
        <w:t>分配的重要依据。</w:t>
      </w:r>
    </w:p>
    <w:p w:rsidR="00977E04" w:rsidRPr="00CA3309" w:rsidRDefault="00977E04" w:rsidP="00CA3309">
      <w:pPr>
        <w:ind w:firstLineChars="200" w:firstLine="602"/>
        <w:rPr>
          <w:rFonts w:ascii="仿宋_GB2312" w:eastAsia="仿宋_GB2312" w:hint="eastAsia"/>
          <w:sz w:val="30"/>
          <w:szCs w:val="30"/>
        </w:rPr>
      </w:pPr>
      <w:r w:rsidRPr="00CA3309">
        <w:rPr>
          <w:rFonts w:ascii="仿宋_GB2312" w:eastAsia="仿宋_GB2312" w:hint="eastAsia"/>
          <w:b/>
          <w:sz w:val="30"/>
          <w:szCs w:val="30"/>
        </w:rPr>
        <w:t xml:space="preserve">第九条 </w:t>
      </w:r>
      <w:r w:rsidRPr="00CA3309">
        <w:rPr>
          <w:rFonts w:ascii="仿宋_GB2312" w:eastAsia="仿宋_GB2312" w:hint="eastAsia"/>
          <w:sz w:val="30"/>
          <w:szCs w:val="30"/>
        </w:rPr>
        <w:t>各级财政部门会同林业主管部门、财政部驻各地财政监察专员办事处（以下简称专员办）根据工作需要和财政部要求实施绩效目标执行监控，重点监控林业改革发展资金使用是否符合预算批复时确定的绩效目标，发现绩效运行与原定绩效目标发生偏离时，及时采取措施予以纠正。</w:t>
      </w:r>
    </w:p>
    <w:p w:rsidR="001125D0" w:rsidRPr="00CA3309" w:rsidRDefault="001125D0" w:rsidP="00977E04">
      <w:pPr>
        <w:jc w:val="center"/>
        <w:rPr>
          <w:rFonts w:ascii="仿宋_GB2312" w:eastAsia="仿宋_GB2312" w:hint="eastAsia"/>
          <w:b/>
          <w:sz w:val="30"/>
          <w:szCs w:val="30"/>
        </w:rPr>
      </w:pPr>
    </w:p>
    <w:p w:rsidR="00977E04" w:rsidRPr="00CA3309" w:rsidRDefault="00977E04" w:rsidP="00977E04">
      <w:pPr>
        <w:jc w:val="center"/>
        <w:rPr>
          <w:rFonts w:ascii="仿宋_GB2312" w:eastAsia="仿宋_GB2312" w:hint="eastAsia"/>
          <w:b/>
          <w:sz w:val="30"/>
          <w:szCs w:val="30"/>
        </w:rPr>
      </w:pPr>
      <w:r w:rsidRPr="00CA3309">
        <w:rPr>
          <w:rFonts w:ascii="仿宋_GB2312" w:eastAsia="仿宋_GB2312" w:hint="eastAsia"/>
          <w:b/>
          <w:sz w:val="30"/>
          <w:szCs w:val="30"/>
        </w:rPr>
        <w:t>第三章  绩效评价与结果运用</w:t>
      </w:r>
    </w:p>
    <w:p w:rsidR="00977E04" w:rsidRPr="00CA3309" w:rsidRDefault="00977E04" w:rsidP="00CA3309">
      <w:pPr>
        <w:ind w:firstLineChars="200" w:firstLine="602"/>
        <w:rPr>
          <w:rFonts w:ascii="仿宋_GB2312" w:eastAsia="仿宋_GB2312" w:hint="eastAsia"/>
          <w:sz w:val="30"/>
          <w:szCs w:val="30"/>
        </w:rPr>
      </w:pPr>
      <w:r w:rsidRPr="00CA3309">
        <w:rPr>
          <w:rFonts w:ascii="仿宋_GB2312" w:eastAsia="仿宋_GB2312" w:hint="eastAsia"/>
          <w:b/>
          <w:sz w:val="30"/>
          <w:szCs w:val="30"/>
        </w:rPr>
        <w:t>第十条</w:t>
      </w:r>
      <w:r w:rsidRPr="00CA3309">
        <w:rPr>
          <w:rFonts w:ascii="仿宋_GB2312" w:eastAsia="仿宋_GB2312" w:hint="eastAsia"/>
          <w:sz w:val="30"/>
          <w:szCs w:val="30"/>
        </w:rPr>
        <w:t xml:space="preserve"> 整体绩效评价工作由财政部会同国家林业局统一组织实施，省级自评由省级财政部门和林业主管部门负责。根据需要，绩效评价工作可委托中介机构、专家等第三方实施。</w:t>
      </w:r>
    </w:p>
    <w:p w:rsidR="00977E04" w:rsidRPr="00CA3309" w:rsidRDefault="00977E04" w:rsidP="00CA3309">
      <w:pPr>
        <w:ind w:firstLineChars="200" w:firstLine="602"/>
        <w:rPr>
          <w:rFonts w:ascii="仿宋_GB2312" w:eastAsia="仿宋_GB2312" w:hint="eastAsia"/>
          <w:sz w:val="30"/>
          <w:szCs w:val="30"/>
        </w:rPr>
      </w:pPr>
      <w:r w:rsidRPr="00CA3309">
        <w:rPr>
          <w:rFonts w:ascii="仿宋_GB2312" w:eastAsia="仿宋_GB2312" w:hint="eastAsia"/>
          <w:b/>
          <w:sz w:val="30"/>
          <w:szCs w:val="30"/>
        </w:rPr>
        <w:t>第十一条</w:t>
      </w:r>
      <w:r w:rsidRPr="00CA3309">
        <w:rPr>
          <w:rFonts w:ascii="仿宋_GB2312" w:eastAsia="仿宋_GB2312" w:hint="eastAsia"/>
          <w:sz w:val="30"/>
          <w:szCs w:val="30"/>
        </w:rPr>
        <w:t xml:space="preserve"> 绩效评价的内容：</w:t>
      </w:r>
      <w:r w:rsidRPr="00CA3309">
        <w:rPr>
          <w:rFonts w:ascii="仿宋_GB2312" w:eastAsia="仿宋_GB2312" w:hint="eastAsia"/>
          <w:sz w:val="30"/>
          <w:szCs w:val="30"/>
        </w:rPr>
        <w:tab/>
      </w:r>
    </w:p>
    <w:p w:rsidR="00977E04" w:rsidRPr="00CA3309" w:rsidRDefault="00977E04" w:rsidP="00CA3309">
      <w:pPr>
        <w:ind w:firstLineChars="200" w:firstLine="600"/>
        <w:rPr>
          <w:rFonts w:ascii="仿宋_GB2312" w:eastAsia="仿宋_GB2312" w:hint="eastAsia"/>
          <w:sz w:val="30"/>
          <w:szCs w:val="30"/>
        </w:rPr>
      </w:pPr>
      <w:r w:rsidRPr="00CA3309">
        <w:rPr>
          <w:rFonts w:ascii="仿宋_GB2312" w:eastAsia="仿宋_GB2312" w:hint="eastAsia"/>
          <w:sz w:val="30"/>
          <w:szCs w:val="30"/>
        </w:rPr>
        <w:t>（一）资金投入使用。主要考核资金使用方向是否符合资金管理办法等相关规定，是否与项目实施方案相符，是否体现了资金统筹整合与促进林业改革发展的有机统一。</w:t>
      </w:r>
    </w:p>
    <w:p w:rsidR="00977E04" w:rsidRPr="00CA3309" w:rsidRDefault="00977E04" w:rsidP="00CA3309">
      <w:pPr>
        <w:ind w:firstLineChars="200" w:firstLine="600"/>
        <w:rPr>
          <w:rFonts w:ascii="仿宋_GB2312" w:eastAsia="仿宋_GB2312" w:hint="eastAsia"/>
          <w:sz w:val="30"/>
          <w:szCs w:val="30"/>
        </w:rPr>
      </w:pPr>
      <w:r w:rsidRPr="00CA3309">
        <w:rPr>
          <w:rFonts w:ascii="仿宋_GB2312" w:eastAsia="仿宋_GB2312" w:hint="eastAsia"/>
          <w:sz w:val="30"/>
          <w:szCs w:val="30"/>
        </w:rPr>
        <w:t>（二）资金项目管理。主要考核绩效目标设定、方案制定报送、管理制度建设、资金拨付进度、管理机制创新、有效管理措施、自评开展情况、信息宣传报道、部门协作机制以及相关保障措施等。</w:t>
      </w:r>
    </w:p>
    <w:p w:rsidR="00977E04" w:rsidRPr="00CA3309" w:rsidRDefault="00977E04" w:rsidP="00CA3309">
      <w:pPr>
        <w:ind w:firstLineChars="200" w:firstLine="600"/>
        <w:rPr>
          <w:rFonts w:ascii="仿宋_GB2312" w:eastAsia="仿宋_GB2312" w:hint="eastAsia"/>
          <w:sz w:val="30"/>
          <w:szCs w:val="30"/>
        </w:rPr>
      </w:pPr>
      <w:r w:rsidRPr="00CA3309">
        <w:rPr>
          <w:rFonts w:ascii="仿宋_GB2312" w:eastAsia="仿宋_GB2312" w:hint="eastAsia"/>
          <w:sz w:val="30"/>
          <w:szCs w:val="30"/>
        </w:rPr>
        <w:t>（三）资金实际产出。主要根据各省区域绩效目标，从不同支出方向考核资金的实际产出。</w:t>
      </w:r>
    </w:p>
    <w:p w:rsidR="00977E04" w:rsidRPr="00CA3309" w:rsidRDefault="00977E04" w:rsidP="00CA3309">
      <w:pPr>
        <w:ind w:firstLineChars="200" w:firstLine="600"/>
        <w:rPr>
          <w:rFonts w:ascii="仿宋_GB2312" w:eastAsia="仿宋_GB2312" w:hint="eastAsia"/>
          <w:b/>
          <w:sz w:val="30"/>
          <w:szCs w:val="30"/>
        </w:rPr>
      </w:pPr>
      <w:r w:rsidRPr="00CA3309">
        <w:rPr>
          <w:rFonts w:ascii="仿宋_GB2312" w:eastAsia="仿宋_GB2312" w:hint="eastAsia"/>
          <w:sz w:val="30"/>
          <w:szCs w:val="30"/>
        </w:rPr>
        <w:t>（四）政策实施效果。主要考核取得的生态效益和经济社会</w:t>
      </w:r>
      <w:r w:rsidRPr="00CA3309">
        <w:rPr>
          <w:rFonts w:ascii="仿宋_GB2312" w:eastAsia="仿宋_GB2312" w:hint="eastAsia"/>
          <w:sz w:val="30"/>
          <w:szCs w:val="30"/>
        </w:rPr>
        <w:lastRenderedPageBreak/>
        <w:t>效益，可持续影响及满意度情况。</w:t>
      </w:r>
    </w:p>
    <w:p w:rsidR="001125D0" w:rsidRPr="00CA3309" w:rsidRDefault="00977E04" w:rsidP="00CA3309">
      <w:pPr>
        <w:ind w:firstLineChars="200" w:firstLine="602"/>
        <w:rPr>
          <w:rFonts w:ascii="仿宋_GB2312" w:eastAsia="仿宋_GB2312" w:hint="eastAsia"/>
          <w:sz w:val="30"/>
          <w:szCs w:val="30"/>
        </w:rPr>
      </w:pPr>
      <w:r w:rsidRPr="00CA3309">
        <w:rPr>
          <w:rFonts w:ascii="仿宋_GB2312" w:eastAsia="仿宋_GB2312" w:hint="eastAsia"/>
          <w:b/>
          <w:sz w:val="30"/>
          <w:szCs w:val="30"/>
        </w:rPr>
        <w:t xml:space="preserve">第十二条 </w:t>
      </w:r>
      <w:r w:rsidRPr="00CA3309">
        <w:rPr>
          <w:rFonts w:ascii="仿宋_GB2312" w:eastAsia="仿宋_GB2312" w:hint="eastAsia"/>
          <w:sz w:val="30"/>
          <w:szCs w:val="30"/>
        </w:rPr>
        <w:t>绩效评价的依据除了绩效目标设定、审核、下达的依据外，还应当包括以下依据：</w:t>
      </w:r>
    </w:p>
    <w:p w:rsidR="001125D0" w:rsidRPr="00CA3309" w:rsidRDefault="00977E04" w:rsidP="00CA3309">
      <w:pPr>
        <w:ind w:firstLineChars="200" w:firstLine="600"/>
        <w:rPr>
          <w:rFonts w:ascii="仿宋_GB2312" w:eastAsia="仿宋_GB2312" w:hint="eastAsia"/>
          <w:sz w:val="30"/>
          <w:szCs w:val="30"/>
        </w:rPr>
      </w:pPr>
      <w:r w:rsidRPr="00CA3309">
        <w:rPr>
          <w:rFonts w:ascii="仿宋_GB2312" w:eastAsia="仿宋_GB2312" w:hint="eastAsia"/>
          <w:sz w:val="30"/>
          <w:szCs w:val="30"/>
        </w:rPr>
        <w:t>（一）林业改革发展资金整体</w:t>
      </w:r>
      <w:r w:rsidR="001125D0" w:rsidRPr="00CA3309">
        <w:rPr>
          <w:rFonts w:ascii="仿宋_GB2312" w:eastAsia="仿宋_GB2312" w:hint="eastAsia"/>
          <w:sz w:val="30"/>
          <w:szCs w:val="30"/>
        </w:rPr>
        <w:t>绩效目标和区域绩效</w:t>
      </w:r>
    </w:p>
    <w:p w:rsidR="001125D0" w:rsidRPr="00CA3309" w:rsidRDefault="00977E04" w:rsidP="00CA3309">
      <w:pPr>
        <w:ind w:firstLineChars="200" w:firstLine="600"/>
        <w:rPr>
          <w:rFonts w:ascii="仿宋_GB2312" w:eastAsia="仿宋_GB2312" w:hint="eastAsia"/>
          <w:sz w:val="30"/>
          <w:szCs w:val="30"/>
        </w:rPr>
      </w:pPr>
      <w:r w:rsidRPr="00CA3309">
        <w:rPr>
          <w:rFonts w:ascii="仿宋_GB2312" w:eastAsia="仿宋_GB2312" w:hint="eastAsia"/>
          <w:sz w:val="30"/>
          <w:szCs w:val="30"/>
        </w:rPr>
        <w:t>（二）林业改革发展资金拨付文件、当年使用情况报告、财务会计资料等有关文件资料。</w:t>
      </w:r>
    </w:p>
    <w:p w:rsidR="001125D0" w:rsidRPr="00CA3309" w:rsidRDefault="00977E04" w:rsidP="00CA3309">
      <w:pPr>
        <w:ind w:firstLineChars="200" w:firstLine="600"/>
        <w:rPr>
          <w:rFonts w:ascii="仿宋_GB2312" w:eastAsia="仿宋_GB2312" w:hint="eastAsia"/>
          <w:sz w:val="30"/>
          <w:szCs w:val="30"/>
        </w:rPr>
      </w:pPr>
      <w:r w:rsidRPr="00CA3309">
        <w:rPr>
          <w:rFonts w:ascii="仿宋_GB2312" w:eastAsia="仿宋_GB2312" w:hint="eastAsia"/>
          <w:sz w:val="30"/>
          <w:szCs w:val="30"/>
        </w:rPr>
        <w:t>（三）人大审查结果报告、审计报告及决定、财政监督检查报告及处理处罚决定，以及有关部门或委托中介机构出具的项目评审或竣工验收报告、评审考核意见等。</w:t>
      </w:r>
    </w:p>
    <w:p w:rsidR="001125D0" w:rsidRPr="00CA3309" w:rsidRDefault="00977E04" w:rsidP="00CA3309">
      <w:pPr>
        <w:ind w:firstLineChars="200" w:firstLine="600"/>
        <w:rPr>
          <w:rFonts w:ascii="仿宋_GB2312" w:eastAsia="仿宋_GB2312" w:hint="eastAsia"/>
          <w:sz w:val="30"/>
          <w:szCs w:val="30"/>
        </w:rPr>
      </w:pPr>
      <w:r w:rsidRPr="00CA3309">
        <w:rPr>
          <w:rFonts w:ascii="仿宋_GB2312" w:eastAsia="仿宋_GB2312" w:hint="eastAsia"/>
          <w:sz w:val="30"/>
          <w:szCs w:val="30"/>
        </w:rPr>
        <w:t>（四）反映工作情况和项目组织实施情况的正式文件、会议纪要等。</w:t>
      </w:r>
    </w:p>
    <w:p w:rsidR="00977E04" w:rsidRPr="00CA3309" w:rsidRDefault="00977E04" w:rsidP="00CA3309">
      <w:pPr>
        <w:ind w:firstLineChars="200" w:firstLine="600"/>
        <w:rPr>
          <w:rFonts w:ascii="仿宋_GB2312" w:eastAsia="仿宋_GB2312" w:hint="eastAsia"/>
          <w:sz w:val="30"/>
          <w:szCs w:val="30"/>
        </w:rPr>
      </w:pPr>
      <w:r w:rsidRPr="00CA3309">
        <w:rPr>
          <w:rFonts w:ascii="仿宋_GB2312" w:eastAsia="仿宋_GB2312" w:hint="eastAsia"/>
          <w:sz w:val="30"/>
          <w:szCs w:val="30"/>
        </w:rPr>
        <w:t>（五）其他相关资料。</w:t>
      </w:r>
    </w:p>
    <w:p w:rsidR="00977E04" w:rsidRPr="00CA3309" w:rsidRDefault="00977E04" w:rsidP="00CA3309">
      <w:pPr>
        <w:ind w:firstLineChars="200" w:firstLine="602"/>
        <w:rPr>
          <w:rFonts w:ascii="仿宋_GB2312" w:eastAsia="仿宋_GB2312" w:hint="eastAsia"/>
          <w:sz w:val="30"/>
          <w:szCs w:val="30"/>
        </w:rPr>
      </w:pPr>
      <w:r w:rsidRPr="00CA3309">
        <w:rPr>
          <w:rFonts w:ascii="仿宋_GB2312" w:eastAsia="仿宋_GB2312" w:hint="eastAsia"/>
          <w:b/>
          <w:sz w:val="30"/>
          <w:szCs w:val="30"/>
        </w:rPr>
        <w:t xml:space="preserve">第十三条 </w:t>
      </w:r>
      <w:r w:rsidRPr="00CA3309">
        <w:rPr>
          <w:rFonts w:ascii="仿宋_GB2312" w:eastAsia="仿宋_GB2312" w:hint="eastAsia"/>
          <w:sz w:val="30"/>
          <w:szCs w:val="30"/>
        </w:rPr>
        <w:t>绩效评价原则上以年度为周期，根据工作需要，可开展中期绩效评价。</w:t>
      </w:r>
    </w:p>
    <w:p w:rsidR="00977E04" w:rsidRPr="00CA3309" w:rsidRDefault="00977E04" w:rsidP="00CA3309">
      <w:pPr>
        <w:ind w:firstLineChars="200" w:firstLine="602"/>
        <w:rPr>
          <w:rFonts w:ascii="仿宋_GB2312" w:eastAsia="仿宋_GB2312" w:hint="eastAsia"/>
          <w:sz w:val="30"/>
          <w:szCs w:val="30"/>
        </w:rPr>
      </w:pPr>
      <w:r w:rsidRPr="00CA3309">
        <w:rPr>
          <w:rFonts w:ascii="仿宋_GB2312" w:eastAsia="仿宋_GB2312" w:hint="eastAsia"/>
          <w:b/>
          <w:sz w:val="30"/>
          <w:szCs w:val="30"/>
        </w:rPr>
        <w:t>第十四条</w:t>
      </w:r>
      <w:r w:rsidRPr="00CA3309">
        <w:rPr>
          <w:rFonts w:ascii="仿宋_GB2312" w:eastAsia="仿宋_GB2312" w:hint="eastAsia"/>
          <w:sz w:val="30"/>
          <w:szCs w:val="30"/>
        </w:rPr>
        <w:t xml:space="preserve"> 省级财政部门和林业主管部门对省级自评结果和绩效评价相关材料的真实性负责。</w:t>
      </w:r>
    </w:p>
    <w:p w:rsidR="00977E04" w:rsidRPr="00CA3309" w:rsidRDefault="00977E04" w:rsidP="00CA3309">
      <w:pPr>
        <w:ind w:firstLineChars="200" w:firstLine="602"/>
        <w:rPr>
          <w:rFonts w:ascii="仿宋_GB2312" w:eastAsia="仿宋_GB2312" w:hint="eastAsia"/>
          <w:b/>
          <w:sz w:val="30"/>
          <w:szCs w:val="30"/>
        </w:rPr>
      </w:pPr>
      <w:r w:rsidRPr="00CA3309">
        <w:rPr>
          <w:rFonts w:ascii="仿宋_GB2312" w:eastAsia="仿宋_GB2312" w:hint="eastAsia"/>
          <w:b/>
          <w:sz w:val="30"/>
          <w:szCs w:val="30"/>
        </w:rPr>
        <w:t xml:space="preserve">第十五条 </w:t>
      </w:r>
      <w:r w:rsidRPr="00CA3309">
        <w:rPr>
          <w:rFonts w:ascii="仿宋_GB2312" w:eastAsia="仿宋_GB2312" w:hint="eastAsia"/>
          <w:sz w:val="30"/>
          <w:szCs w:val="30"/>
        </w:rPr>
        <w:t>整体绩效评价和省级自评应当形成绩效评价报告，对资金的实际产出和效果进行客观、公正的描述，对绩效目标实现程度进行判定，围绕实际绩效情况，从政策目标、预算管理、资金分配、支持方式等方面进行绩效分析，从进一步提高绩效的角度查找并分析问题，提出有针对性的建议措施。</w:t>
      </w:r>
    </w:p>
    <w:p w:rsidR="00977E04" w:rsidRPr="00CA3309" w:rsidRDefault="00977E04" w:rsidP="00CA3309">
      <w:pPr>
        <w:ind w:firstLineChars="200" w:firstLine="602"/>
        <w:rPr>
          <w:rFonts w:ascii="仿宋_GB2312" w:eastAsia="仿宋_GB2312" w:hint="eastAsia"/>
          <w:sz w:val="30"/>
          <w:szCs w:val="30"/>
        </w:rPr>
      </w:pPr>
      <w:r w:rsidRPr="00CA3309">
        <w:rPr>
          <w:rFonts w:ascii="仿宋_GB2312" w:eastAsia="仿宋_GB2312" w:hint="eastAsia"/>
          <w:b/>
          <w:sz w:val="30"/>
          <w:szCs w:val="30"/>
        </w:rPr>
        <w:t xml:space="preserve">第十六条 </w:t>
      </w:r>
      <w:r w:rsidRPr="00CA3309">
        <w:rPr>
          <w:rFonts w:ascii="仿宋_GB2312" w:eastAsia="仿宋_GB2312" w:hint="eastAsia"/>
          <w:sz w:val="30"/>
          <w:szCs w:val="30"/>
        </w:rPr>
        <w:t>绩效评价结果采取评分与评级相结合的形式。评</w:t>
      </w:r>
      <w:r w:rsidRPr="00CA3309">
        <w:rPr>
          <w:rFonts w:ascii="仿宋_GB2312" w:eastAsia="仿宋_GB2312" w:hint="eastAsia"/>
          <w:sz w:val="30"/>
          <w:szCs w:val="30"/>
        </w:rPr>
        <w:lastRenderedPageBreak/>
        <w:t>分实行百分制，满分为100分（具体量化指标附后）。根据得分情况将评价结果划分为四个等级：总分在90分以上（含90分）为优秀；80—89分（含80分）为良好；60—79分（含60分）为合格； 60分以下为不合格。</w:t>
      </w:r>
    </w:p>
    <w:p w:rsidR="00977E04" w:rsidRPr="00CA3309" w:rsidRDefault="00977E04" w:rsidP="00CA3309">
      <w:pPr>
        <w:ind w:firstLineChars="200" w:firstLine="602"/>
        <w:rPr>
          <w:rFonts w:ascii="仿宋_GB2312" w:eastAsia="仿宋_GB2312" w:hint="eastAsia"/>
          <w:sz w:val="30"/>
          <w:szCs w:val="30"/>
        </w:rPr>
      </w:pPr>
      <w:r w:rsidRPr="00CA3309">
        <w:rPr>
          <w:rFonts w:ascii="仿宋_GB2312" w:eastAsia="仿宋_GB2312" w:hint="eastAsia"/>
          <w:b/>
          <w:sz w:val="30"/>
          <w:szCs w:val="30"/>
        </w:rPr>
        <w:t xml:space="preserve">第十七条 </w:t>
      </w:r>
      <w:r w:rsidRPr="00CA3309">
        <w:rPr>
          <w:rFonts w:ascii="仿宋_GB2312" w:eastAsia="仿宋_GB2312" w:hint="eastAsia"/>
          <w:sz w:val="30"/>
          <w:szCs w:val="30"/>
        </w:rPr>
        <w:t>整体绩效评价结果在全国财政和林业系统内进行通报。上一年度绩效评价结果是分配下一年度林业改革发展资金的重要依据。省级财政部门和林业主管部门建立省级绩效评价结果通报制度和应用机制。</w:t>
      </w:r>
    </w:p>
    <w:p w:rsidR="00977E04" w:rsidRPr="00CA3309" w:rsidRDefault="00977E04" w:rsidP="00CA3309">
      <w:pPr>
        <w:ind w:firstLineChars="200" w:firstLine="600"/>
        <w:rPr>
          <w:rFonts w:ascii="仿宋_GB2312" w:eastAsia="仿宋_GB2312" w:hint="eastAsia"/>
          <w:sz w:val="30"/>
          <w:szCs w:val="30"/>
        </w:rPr>
      </w:pPr>
    </w:p>
    <w:p w:rsidR="00977E04" w:rsidRPr="00CA3309" w:rsidRDefault="00977E04" w:rsidP="00CA3309">
      <w:pPr>
        <w:ind w:firstLineChars="200" w:firstLine="602"/>
        <w:jc w:val="center"/>
        <w:rPr>
          <w:rFonts w:ascii="仿宋_GB2312" w:eastAsia="仿宋_GB2312" w:hint="eastAsia"/>
          <w:b/>
          <w:sz w:val="30"/>
          <w:szCs w:val="30"/>
        </w:rPr>
      </w:pPr>
      <w:r w:rsidRPr="00CA3309">
        <w:rPr>
          <w:rFonts w:ascii="仿宋_GB2312" w:eastAsia="仿宋_GB2312" w:hint="eastAsia"/>
          <w:b/>
          <w:sz w:val="30"/>
          <w:szCs w:val="30"/>
        </w:rPr>
        <w:t>第四章  组织实施</w:t>
      </w:r>
    </w:p>
    <w:p w:rsidR="00977E04" w:rsidRPr="00CA3309" w:rsidRDefault="00977E04" w:rsidP="00CA3309">
      <w:pPr>
        <w:ind w:firstLineChars="200" w:firstLine="602"/>
        <w:rPr>
          <w:rFonts w:ascii="仿宋_GB2312" w:eastAsia="仿宋_GB2312" w:hint="eastAsia"/>
          <w:sz w:val="30"/>
          <w:szCs w:val="30"/>
        </w:rPr>
      </w:pPr>
      <w:r w:rsidRPr="00CA3309">
        <w:rPr>
          <w:rFonts w:ascii="仿宋_GB2312" w:eastAsia="仿宋_GB2312" w:hint="eastAsia"/>
          <w:b/>
          <w:sz w:val="30"/>
          <w:szCs w:val="30"/>
        </w:rPr>
        <w:t xml:space="preserve">第十八条 </w:t>
      </w:r>
      <w:r w:rsidRPr="00CA3309">
        <w:rPr>
          <w:rFonts w:ascii="仿宋_GB2312" w:eastAsia="仿宋_GB2312" w:hint="eastAsia"/>
          <w:sz w:val="30"/>
          <w:szCs w:val="30"/>
        </w:rPr>
        <w:t>省级财政部门会同林业主管部门于每年1月15日前，根据中央下达的任务计划，结合本省工作实际，研究设定当年林业改革发展资金区域绩效目标，按照财预〔2015〕163号文件要求填写“区域绩效目标申报表”，报送财政部和国家林业局，并抄送各地专员办。</w:t>
      </w:r>
    </w:p>
    <w:p w:rsidR="00977E04" w:rsidRPr="00CA3309" w:rsidRDefault="00977E04" w:rsidP="00CA3309">
      <w:pPr>
        <w:ind w:firstLineChars="200" w:firstLine="602"/>
        <w:rPr>
          <w:rFonts w:ascii="仿宋_GB2312" w:eastAsia="仿宋_GB2312" w:hint="eastAsia"/>
          <w:sz w:val="30"/>
          <w:szCs w:val="30"/>
        </w:rPr>
      </w:pPr>
      <w:r w:rsidRPr="00CA3309">
        <w:rPr>
          <w:rFonts w:ascii="仿宋_GB2312" w:eastAsia="仿宋_GB2312" w:hint="eastAsia"/>
          <w:b/>
          <w:bCs/>
          <w:sz w:val="30"/>
          <w:szCs w:val="30"/>
        </w:rPr>
        <w:t xml:space="preserve">第十九条 </w:t>
      </w:r>
      <w:r w:rsidRPr="00CA3309">
        <w:rPr>
          <w:rFonts w:ascii="仿宋_GB2312" w:eastAsia="仿宋_GB2312" w:hint="eastAsia"/>
          <w:sz w:val="30"/>
          <w:szCs w:val="30"/>
        </w:rPr>
        <w:t>国家林业局于每年4月15日前，对当年区域绩效目标进行审核并提出审核意见报送财政部。专员办根据工作需要和财政部具体要求参与区域绩效目标审核工作。</w:t>
      </w:r>
    </w:p>
    <w:p w:rsidR="00977E04" w:rsidRPr="00CA3309" w:rsidRDefault="00977E04" w:rsidP="00CA3309">
      <w:pPr>
        <w:ind w:firstLineChars="200" w:firstLine="602"/>
        <w:rPr>
          <w:rFonts w:ascii="仿宋_GB2312" w:eastAsia="仿宋_GB2312" w:hint="eastAsia"/>
          <w:sz w:val="30"/>
          <w:szCs w:val="30"/>
        </w:rPr>
      </w:pPr>
      <w:r w:rsidRPr="00CA3309">
        <w:rPr>
          <w:rFonts w:ascii="仿宋_GB2312" w:eastAsia="仿宋_GB2312" w:hint="eastAsia"/>
          <w:b/>
          <w:bCs/>
          <w:sz w:val="30"/>
          <w:szCs w:val="30"/>
        </w:rPr>
        <w:t xml:space="preserve">第二十条 </w:t>
      </w:r>
      <w:r w:rsidRPr="00CA3309">
        <w:rPr>
          <w:rFonts w:ascii="仿宋_GB2312" w:eastAsia="仿宋_GB2312" w:hint="eastAsia"/>
          <w:sz w:val="30"/>
          <w:szCs w:val="30"/>
        </w:rPr>
        <w:t>财政部于每年全国人民代表大会批准预算后90日内，结合有关方面审核意见，对当年区域绩效目标开展审核，审核后的区域绩效目标</w:t>
      </w:r>
      <w:proofErr w:type="gramStart"/>
      <w:r w:rsidRPr="00CA3309">
        <w:rPr>
          <w:rFonts w:ascii="仿宋_GB2312" w:eastAsia="仿宋_GB2312" w:hint="eastAsia"/>
          <w:sz w:val="30"/>
          <w:szCs w:val="30"/>
        </w:rPr>
        <w:t>随预算</w:t>
      </w:r>
      <w:proofErr w:type="gramEnd"/>
      <w:r w:rsidRPr="00CA3309">
        <w:rPr>
          <w:rFonts w:ascii="仿宋_GB2312" w:eastAsia="仿宋_GB2312" w:hint="eastAsia"/>
          <w:sz w:val="30"/>
          <w:szCs w:val="30"/>
        </w:rPr>
        <w:t>资金拨款文件一并下达，抄送当地专员办。各地对区域绩效目标进行调整的，应当随林业改革发展</w:t>
      </w:r>
      <w:r w:rsidRPr="00CA3309">
        <w:rPr>
          <w:rFonts w:ascii="仿宋_GB2312" w:eastAsia="仿宋_GB2312" w:hint="eastAsia"/>
          <w:sz w:val="30"/>
          <w:szCs w:val="30"/>
        </w:rPr>
        <w:lastRenderedPageBreak/>
        <w:t>资金当年使用情况报告报财政部和国家林业局备案，抄送当地专员办。</w:t>
      </w:r>
    </w:p>
    <w:p w:rsidR="00977E04" w:rsidRPr="00CA3309" w:rsidRDefault="00977E04" w:rsidP="00CA3309">
      <w:pPr>
        <w:ind w:firstLineChars="200" w:firstLine="602"/>
        <w:rPr>
          <w:rFonts w:ascii="仿宋_GB2312" w:eastAsia="仿宋_GB2312" w:hint="eastAsia"/>
          <w:sz w:val="30"/>
          <w:szCs w:val="30"/>
        </w:rPr>
      </w:pPr>
      <w:r w:rsidRPr="00CA3309">
        <w:rPr>
          <w:rFonts w:ascii="仿宋_GB2312" w:eastAsia="仿宋_GB2312" w:hint="eastAsia"/>
          <w:b/>
          <w:bCs/>
          <w:sz w:val="30"/>
          <w:szCs w:val="30"/>
        </w:rPr>
        <w:t xml:space="preserve">第二十一条 </w:t>
      </w:r>
      <w:r w:rsidRPr="00CA3309">
        <w:rPr>
          <w:rFonts w:ascii="仿宋_GB2312" w:eastAsia="仿宋_GB2312" w:hint="eastAsia"/>
          <w:sz w:val="30"/>
          <w:szCs w:val="30"/>
        </w:rPr>
        <w:t>省级财政部门和林业主管部门于每年6月30日前，组织对上一年度林业改革发展资金使用情况开展本省自评工作，按照财预〔2015〕163号文件要求填写“绩效自评表”，形成绩效自评报告，送财政部和国家林业局，抄送当地专员办。</w:t>
      </w:r>
    </w:p>
    <w:p w:rsidR="00977E04" w:rsidRPr="00CA3309" w:rsidRDefault="00977E04" w:rsidP="00CA3309">
      <w:pPr>
        <w:ind w:firstLineChars="200" w:firstLine="602"/>
        <w:rPr>
          <w:rFonts w:ascii="仿宋_GB2312" w:eastAsia="仿宋_GB2312" w:hint="eastAsia"/>
          <w:sz w:val="30"/>
          <w:szCs w:val="30"/>
        </w:rPr>
      </w:pPr>
      <w:r w:rsidRPr="00CA3309">
        <w:rPr>
          <w:rFonts w:ascii="仿宋_GB2312" w:eastAsia="仿宋_GB2312" w:hint="eastAsia"/>
          <w:b/>
          <w:bCs/>
          <w:sz w:val="30"/>
          <w:szCs w:val="30"/>
        </w:rPr>
        <w:t xml:space="preserve">第二十二条 </w:t>
      </w:r>
      <w:r w:rsidRPr="00CA3309">
        <w:rPr>
          <w:rFonts w:ascii="仿宋_GB2312" w:eastAsia="仿宋_GB2312" w:hint="eastAsia"/>
          <w:sz w:val="30"/>
          <w:szCs w:val="30"/>
        </w:rPr>
        <w:t>财政部和国家林业局于每年9月15日前，完成上一年度林业改革发展资金整体绩效评价和通报。专员办根据工作需要和财政部具体要求参与绩效评价工作。</w:t>
      </w:r>
    </w:p>
    <w:p w:rsidR="00977E04" w:rsidRPr="00CA3309" w:rsidRDefault="00977E04" w:rsidP="00CA3309">
      <w:pPr>
        <w:ind w:firstLineChars="200" w:firstLine="602"/>
        <w:rPr>
          <w:rFonts w:ascii="仿宋_GB2312" w:eastAsia="仿宋_GB2312" w:hint="eastAsia"/>
          <w:b/>
          <w:sz w:val="30"/>
          <w:szCs w:val="30"/>
        </w:rPr>
      </w:pPr>
    </w:p>
    <w:p w:rsidR="00977E04" w:rsidRPr="00CA3309" w:rsidRDefault="00977E04" w:rsidP="00CA3309">
      <w:pPr>
        <w:ind w:firstLineChars="200" w:firstLine="602"/>
        <w:jc w:val="center"/>
        <w:rPr>
          <w:rFonts w:ascii="仿宋_GB2312" w:eastAsia="仿宋_GB2312" w:hint="eastAsia"/>
          <w:b/>
          <w:sz w:val="30"/>
          <w:szCs w:val="30"/>
        </w:rPr>
      </w:pPr>
      <w:r w:rsidRPr="00CA3309">
        <w:rPr>
          <w:rFonts w:ascii="仿宋_GB2312" w:eastAsia="仿宋_GB2312" w:hint="eastAsia"/>
          <w:b/>
          <w:sz w:val="30"/>
          <w:szCs w:val="30"/>
        </w:rPr>
        <w:t>第五章  附 则</w:t>
      </w:r>
    </w:p>
    <w:p w:rsidR="00977E04" w:rsidRPr="00CA3309" w:rsidRDefault="00977E04" w:rsidP="00CA3309">
      <w:pPr>
        <w:ind w:firstLineChars="200" w:firstLine="602"/>
        <w:rPr>
          <w:rFonts w:ascii="仿宋_GB2312" w:eastAsia="仿宋_GB2312" w:hint="eastAsia"/>
          <w:sz w:val="30"/>
          <w:szCs w:val="30"/>
        </w:rPr>
      </w:pPr>
      <w:r w:rsidRPr="00CA3309">
        <w:rPr>
          <w:rFonts w:ascii="仿宋_GB2312" w:eastAsia="仿宋_GB2312" w:hint="eastAsia"/>
          <w:b/>
          <w:sz w:val="30"/>
          <w:szCs w:val="30"/>
        </w:rPr>
        <w:t xml:space="preserve">第二十三条 </w:t>
      </w:r>
      <w:r w:rsidRPr="00CA3309">
        <w:rPr>
          <w:rFonts w:ascii="仿宋_GB2312" w:eastAsia="仿宋_GB2312" w:hint="eastAsia"/>
          <w:sz w:val="30"/>
          <w:szCs w:val="30"/>
        </w:rPr>
        <w:t>中央单位林业改革发展资金预算绩效管理工作参照本办法执行。</w:t>
      </w:r>
    </w:p>
    <w:p w:rsidR="00977E04" w:rsidRPr="00CA3309" w:rsidRDefault="00977E04" w:rsidP="00CA3309">
      <w:pPr>
        <w:ind w:firstLineChars="200" w:firstLine="602"/>
        <w:rPr>
          <w:rFonts w:ascii="仿宋_GB2312" w:eastAsia="仿宋_GB2312" w:hint="eastAsia"/>
          <w:sz w:val="30"/>
          <w:szCs w:val="30"/>
        </w:rPr>
      </w:pPr>
      <w:r w:rsidRPr="00CA3309">
        <w:rPr>
          <w:rFonts w:ascii="仿宋_GB2312" w:eastAsia="仿宋_GB2312" w:hint="eastAsia"/>
          <w:b/>
          <w:sz w:val="30"/>
          <w:szCs w:val="30"/>
        </w:rPr>
        <w:t xml:space="preserve">第二十四条 </w:t>
      </w:r>
      <w:r w:rsidRPr="00CA3309">
        <w:rPr>
          <w:rFonts w:ascii="仿宋_GB2312" w:eastAsia="仿宋_GB2312" w:hint="eastAsia"/>
          <w:sz w:val="30"/>
          <w:szCs w:val="30"/>
        </w:rPr>
        <w:t>省级财政部门会同林业主管部门应当根据本办法制定实施细则，报送财政部和国家林业局，并抄送当地专员办。</w:t>
      </w:r>
    </w:p>
    <w:p w:rsidR="00977E04" w:rsidRPr="00CA3309" w:rsidRDefault="00977E04" w:rsidP="00CA3309">
      <w:pPr>
        <w:ind w:firstLineChars="200" w:firstLine="602"/>
        <w:rPr>
          <w:rFonts w:ascii="仿宋_GB2312" w:eastAsia="仿宋_GB2312" w:hint="eastAsia"/>
          <w:sz w:val="30"/>
          <w:szCs w:val="30"/>
        </w:rPr>
      </w:pPr>
      <w:r w:rsidRPr="00CA3309">
        <w:rPr>
          <w:rFonts w:ascii="仿宋_GB2312" w:eastAsia="仿宋_GB2312" w:hint="eastAsia"/>
          <w:b/>
          <w:sz w:val="30"/>
          <w:szCs w:val="30"/>
        </w:rPr>
        <w:t xml:space="preserve">第二十五条 </w:t>
      </w:r>
      <w:r w:rsidRPr="00CA3309">
        <w:rPr>
          <w:rFonts w:ascii="仿宋_GB2312" w:eastAsia="仿宋_GB2312" w:hint="eastAsia"/>
          <w:sz w:val="30"/>
          <w:szCs w:val="30"/>
        </w:rPr>
        <w:t>林业改革发展资金用于支持贫困县开展统筹整合使用财政涉农资金试点的部分，预算绩效管理按照有关规定执行。</w:t>
      </w:r>
    </w:p>
    <w:p w:rsidR="00977E04" w:rsidRPr="00CA3309" w:rsidRDefault="00977E04" w:rsidP="00CA3309">
      <w:pPr>
        <w:ind w:firstLineChars="200" w:firstLine="602"/>
        <w:rPr>
          <w:rFonts w:ascii="仿宋_GB2312" w:eastAsia="仿宋_GB2312" w:hint="eastAsia"/>
          <w:sz w:val="30"/>
          <w:szCs w:val="30"/>
        </w:rPr>
      </w:pPr>
      <w:r w:rsidRPr="00CA3309">
        <w:rPr>
          <w:rFonts w:ascii="仿宋_GB2312" w:eastAsia="仿宋_GB2312" w:hint="eastAsia"/>
          <w:b/>
          <w:bCs/>
          <w:sz w:val="30"/>
          <w:szCs w:val="30"/>
        </w:rPr>
        <w:t>第二十六条</w:t>
      </w:r>
      <w:r w:rsidRPr="00CA3309">
        <w:rPr>
          <w:rFonts w:ascii="仿宋_GB2312" w:eastAsia="仿宋_GB2312" w:hint="eastAsia"/>
          <w:sz w:val="30"/>
          <w:szCs w:val="30"/>
        </w:rPr>
        <w:t xml:space="preserve"> 本办法由财政部会同国家林业局负责解释。</w:t>
      </w:r>
    </w:p>
    <w:p w:rsidR="00977E04" w:rsidRPr="00CA3309" w:rsidRDefault="00977E04" w:rsidP="00CA3309">
      <w:pPr>
        <w:ind w:firstLineChars="200" w:firstLine="602"/>
        <w:rPr>
          <w:rFonts w:ascii="仿宋_GB2312" w:eastAsia="仿宋_GB2312" w:hint="eastAsia"/>
          <w:sz w:val="30"/>
          <w:szCs w:val="30"/>
        </w:rPr>
      </w:pPr>
      <w:r w:rsidRPr="00CA3309">
        <w:rPr>
          <w:rFonts w:ascii="仿宋_GB2312" w:eastAsia="仿宋_GB2312" w:hint="eastAsia"/>
          <w:b/>
          <w:sz w:val="30"/>
          <w:szCs w:val="30"/>
        </w:rPr>
        <w:t xml:space="preserve">第二十七条 </w:t>
      </w:r>
      <w:r w:rsidRPr="00CA3309">
        <w:rPr>
          <w:rFonts w:ascii="仿宋_GB2312" w:eastAsia="仿宋_GB2312" w:hint="eastAsia"/>
          <w:sz w:val="30"/>
          <w:szCs w:val="30"/>
        </w:rPr>
        <w:t>本办法自2017年1月1日起施行。</w:t>
      </w:r>
    </w:p>
    <w:p w:rsidR="00977E04" w:rsidRPr="00CA3309" w:rsidRDefault="00977E04" w:rsidP="00977E04">
      <w:pPr>
        <w:ind w:firstLineChars="200" w:firstLine="640"/>
        <w:rPr>
          <w:rFonts w:ascii="仿宋_GB2312" w:eastAsia="仿宋_GB2312" w:hint="eastAsia"/>
          <w:sz w:val="32"/>
          <w:szCs w:val="32"/>
        </w:rPr>
      </w:pPr>
    </w:p>
    <w:tbl>
      <w:tblPr>
        <w:tblW w:w="9782" w:type="dxa"/>
        <w:jc w:val="center"/>
        <w:tblLayout w:type="fixed"/>
        <w:tblLook w:val="04A0"/>
      </w:tblPr>
      <w:tblGrid>
        <w:gridCol w:w="596"/>
        <w:gridCol w:w="444"/>
        <w:gridCol w:w="945"/>
        <w:gridCol w:w="596"/>
        <w:gridCol w:w="379"/>
        <w:gridCol w:w="188"/>
        <w:gridCol w:w="572"/>
        <w:gridCol w:w="760"/>
        <w:gridCol w:w="5302"/>
      </w:tblGrid>
      <w:tr w:rsidR="00977E04" w:rsidRPr="00CA3309" w:rsidTr="00A904F4">
        <w:trPr>
          <w:trHeight w:val="300"/>
          <w:jc w:val="center"/>
        </w:trPr>
        <w:tc>
          <w:tcPr>
            <w:tcW w:w="1040" w:type="dxa"/>
            <w:gridSpan w:val="2"/>
            <w:tcBorders>
              <w:top w:val="nil"/>
              <w:left w:val="nil"/>
              <w:bottom w:val="nil"/>
              <w:right w:val="nil"/>
            </w:tcBorders>
            <w:shd w:val="clear" w:color="auto" w:fill="auto"/>
            <w:noWrap/>
            <w:vAlign w:val="center"/>
            <w:hideMark/>
          </w:tcPr>
          <w:p w:rsidR="00CA3309" w:rsidRPr="00CA3309" w:rsidRDefault="00CA3309" w:rsidP="00977E04">
            <w:pPr>
              <w:rPr>
                <w:rFonts w:ascii="仿宋_GB2312" w:eastAsia="仿宋_GB2312" w:hint="eastAsia"/>
                <w:b/>
                <w:bCs/>
                <w:sz w:val="32"/>
                <w:szCs w:val="32"/>
              </w:rPr>
            </w:pPr>
            <w:bookmarkStart w:id="0" w:name="RANGE!A1:E24"/>
          </w:p>
          <w:p w:rsidR="00977E04" w:rsidRPr="00CA3309" w:rsidRDefault="00977E04" w:rsidP="00977E04">
            <w:pPr>
              <w:rPr>
                <w:rFonts w:ascii="仿宋_GB2312" w:eastAsia="仿宋_GB2312" w:hint="eastAsia"/>
                <w:b/>
                <w:bCs/>
                <w:sz w:val="32"/>
                <w:szCs w:val="32"/>
              </w:rPr>
            </w:pPr>
            <w:r w:rsidRPr="00CA3309">
              <w:rPr>
                <w:rFonts w:ascii="仿宋_GB2312" w:eastAsia="仿宋_GB2312" w:hint="eastAsia"/>
                <w:b/>
                <w:bCs/>
                <w:sz w:val="32"/>
                <w:szCs w:val="32"/>
              </w:rPr>
              <w:lastRenderedPageBreak/>
              <w:t>附：</w:t>
            </w:r>
            <w:bookmarkEnd w:id="0"/>
          </w:p>
        </w:tc>
        <w:tc>
          <w:tcPr>
            <w:tcW w:w="1920" w:type="dxa"/>
            <w:gridSpan w:val="3"/>
            <w:tcBorders>
              <w:top w:val="nil"/>
              <w:left w:val="nil"/>
              <w:bottom w:val="nil"/>
              <w:right w:val="nil"/>
            </w:tcBorders>
            <w:shd w:val="clear" w:color="auto" w:fill="auto"/>
            <w:noWrap/>
            <w:vAlign w:val="center"/>
            <w:hideMark/>
          </w:tcPr>
          <w:p w:rsidR="00977E04" w:rsidRPr="00CA3309" w:rsidRDefault="00977E04" w:rsidP="00977E04">
            <w:pPr>
              <w:rPr>
                <w:rFonts w:ascii="仿宋_GB2312" w:eastAsia="仿宋_GB2312" w:hint="eastAsia"/>
                <w:sz w:val="32"/>
                <w:szCs w:val="32"/>
              </w:rPr>
            </w:pPr>
          </w:p>
        </w:tc>
        <w:tc>
          <w:tcPr>
            <w:tcW w:w="760" w:type="dxa"/>
            <w:gridSpan w:val="2"/>
            <w:tcBorders>
              <w:top w:val="nil"/>
              <w:left w:val="nil"/>
              <w:bottom w:val="nil"/>
              <w:right w:val="nil"/>
            </w:tcBorders>
            <w:shd w:val="clear" w:color="auto" w:fill="auto"/>
            <w:noWrap/>
            <w:vAlign w:val="center"/>
            <w:hideMark/>
          </w:tcPr>
          <w:p w:rsidR="00977E04" w:rsidRPr="00CA3309" w:rsidRDefault="00977E04" w:rsidP="00977E04">
            <w:pPr>
              <w:rPr>
                <w:rFonts w:ascii="仿宋_GB2312" w:eastAsia="仿宋_GB2312" w:hint="eastAsia"/>
                <w:sz w:val="32"/>
                <w:szCs w:val="32"/>
              </w:rPr>
            </w:pPr>
          </w:p>
        </w:tc>
        <w:tc>
          <w:tcPr>
            <w:tcW w:w="760" w:type="dxa"/>
            <w:tcBorders>
              <w:top w:val="nil"/>
              <w:left w:val="nil"/>
              <w:bottom w:val="nil"/>
              <w:right w:val="nil"/>
            </w:tcBorders>
            <w:shd w:val="clear" w:color="auto" w:fill="auto"/>
            <w:noWrap/>
            <w:vAlign w:val="center"/>
            <w:hideMark/>
          </w:tcPr>
          <w:p w:rsidR="00977E04" w:rsidRPr="00CA3309" w:rsidRDefault="00977E04" w:rsidP="00977E04">
            <w:pPr>
              <w:rPr>
                <w:rFonts w:ascii="仿宋_GB2312" w:eastAsia="仿宋_GB2312" w:hint="eastAsia"/>
                <w:sz w:val="32"/>
                <w:szCs w:val="32"/>
              </w:rPr>
            </w:pPr>
          </w:p>
        </w:tc>
        <w:tc>
          <w:tcPr>
            <w:tcW w:w="5302" w:type="dxa"/>
            <w:tcBorders>
              <w:top w:val="nil"/>
              <w:left w:val="nil"/>
              <w:bottom w:val="nil"/>
              <w:right w:val="nil"/>
            </w:tcBorders>
            <w:shd w:val="clear" w:color="auto" w:fill="auto"/>
            <w:noWrap/>
            <w:vAlign w:val="center"/>
            <w:hideMark/>
          </w:tcPr>
          <w:p w:rsidR="00977E04" w:rsidRPr="00CA3309" w:rsidRDefault="00977E04" w:rsidP="00977E04">
            <w:pPr>
              <w:rPr>
                <w:rFonts w:ascii="仿宋_GB2312" w:eastAsia="仿宋_GB2312" w:hint="eastAsia"/>
                <w:sz w:val="32"/>
                <w:szCs w:val="32"/>
              </w:rPr>
            </w:pPr>
          </w:p>
        </w:tc>
      </w:tr>
      <w:tr w:rsidR="00977E04" w:rsidRPr="00CA3309" w:rsidTr="00A904F4">
        <w:trPr>
          <w:trHeight w:val="465"/>
          <w:jc w:val="center"/>
        </w:trPr>
        <w:tc>
          <w:tcPr>
            <w:tcW w:w="9782" w:type="dxa"/>
            <w:gridSpan w:val="9"/>
            <w:tcBorders>
              <w:top w:val="nil"/>
              <w:left w:val="nil"/>
              <w:bottom w:val="nil"/>
              <w:right w:val="nil"/>
            </w:tcBorders>
            <w:shd w:val="clear" w:color="auto" w:fill="auto"/>
            <w:noWrap/>
            <w:vAlign w:val="center"/>
            <w:hideMark/>
          </w:tcPr>
          <w:p w:rsidR="00977E04" w:rsidRPr="00CA3309" w:rsidRDefault="00977E04" w:rsidP="00977E04">
            <w:pPr>
              <w:rPr>
                <w:rFonts w:ascii="仿宋_GB2312" w:eastAsia="仿宋_GB2312" w:hint="eastAsia"/>
                <w:b/>
                <w:bCs/>
                <w:sz w:val="32"/>
                <w:szCs w:val="32"/>
              </w:rPr>
            </w:pPr>
            <w:r w:rsidRPr="00CA3309">
              <w:rPr>
                <w:rFonts w:ascii="仿宋_GB2312" w:eastAsia="仿宋_GB2312" w:hint="eastAsia"/>
                <w:b/>
                <w:bCs/>
                <w:sz w:val="32"/>
                <w:szCs w:val="32"/>
              </w:rPr>
              <w:lastRenderedPageBreak/>
              <w:t>林业改革发展资金绩效评价量化指标表</w:t>
            </w:r>
          </w:p>
        </w:tc>
      </w:tr>
      <w:tr w:rsidR="00977E04" w:rsidRPr="00CA3309" w:rsidTr="00A904F4">
        <w:trPr>
          <w:trHeight w:val="495"/>
          <w:jc w:val="center"/>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评价内容</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评价指标</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省级自评得分</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整体评价得分</w:t>
            </w:r>
          </w:p>
        </w:tc>
        <w:tc>
          <w:tcPr>
            <w:tcW w:w="6634" w:type="dxa"/>
            <w:gridSpan w:val="3"/>
            <w:tcBorders>
              <w:top w:val="single" w:sz="4" w:space="0" w:color="auto"/>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说明</w:t>
            </w:r>
          </w:p>
        </w:tc>
      </w:tr>
      <w:tr w:rsidR="00977E04" w:rsidRPr="00CA3309" w:rsidTr="00A904F4">
        <w:trPr>
          <w:trHeight w:val="722"/>
          <w:jc w:val="center"/>
        </w:trPr>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一、资金投入和使用</w:t>
            </w:r>
            <w:r w:rsidRPr="00CA3309">
              <w:rPr>
                <w:rFonts w:ascii="仿宋_GB2312" w:eastAsia="仿宋_GB2312" w:hint="eastAsia"/>
                <w:b/>
                <w:bCs/>
                <w:szCs w:val="21"/>
              </w:rPr>
              <w:br/>
              <w:t xml:space="preserve">  （30分）</w:t>
            </w:r>
          </w:p>
        </w:tc>
        <w:tc>
          <w:tcPr>
            <w:tcW w:w="1389" w:type="dxa"/>
            <w:gridSpan w:val="2"/>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1.资金使用规范性（10分）</w:t>
            </w:r>
          </w:p>
        </w:tc>
        <w:tc>
          <w:tcPr>
            <w:tcW w:w="596" w:type="dxa"/>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6634" w:type="dxa"/>
            <w:gridSpan w:val="3"/>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资金投入使用方向符合资金管理办法相关规定的，得10分；有一项不符合的，不得分。被审计、财政等有关部门发现或被新闻媒体曝光并经查实的违纪违法行为，每个事项扣10分，上不封顶；被审计、财政等有关部门发现的违规行为，每个事项扣5分，最高扣30分。</w:t>
            </w:r>
          </w:p>
        </w:tc>
      </w:tr>
      <w:tr w:rsidR="00977E04" w:rsidRPr="00CA3309" w:rsidTr="00A904F4">
        <w:trPr>
          <w:trHeight w:val="406"/>
          <w:jc w:val="center"/>
        </w:trPr>
        <w:tc>
          <w:tcPr>
            <w:tcW w:w="596" w:type="dxa"/>
            <w:vMerge/>
            <w:tcBorders>
              <w:top w:val="nil"/>
              <w:left w:val="single" w:sz="4" w:space="0" w:color="auto"/>
              <w:bottom w:val="single" w:sz="4" w:space="0" w:color="auto"/>
              <w:right w:val="single" w:sz="4" w:space="0" w:color="auto"/>
            </w:tcBorders>
            <w:vAlign w:val="center"/>
            <w:hideMark/>
          </w:tcPr>
          <w:p w:rsidR="00977E04" w:rsidRPr="00CA3309" w:rsidRDefault="00977E04" w:rsidP="00977E04">
            <w:pPr>
              <w:rPr>
                <w:rFonts w:ascii="仿宋_GB2312" w:eastAsia="仿宋_GB2312" w:hint="eastAsia"/>
                <w:b/>
                <w:bCs/>
                <w:szCs w:val="21"/>
              </w:rPr>
            </w:pPr>
          </w:p>
        </w:tc>
        <w:tc>
          <w:tcPr>
            <w:tcW w:w="1389" w:type="dxa"/>
            <w:gridSpan w:val="2"/>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2.与方案相符性                             （10分）</w:t>
            </w:r>
          </w:p>
        </w:tc>
        <w:tc>
          <w:tcPr>
            <w:tcW w:w="596" w:type="dxa"/>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567" w:type="dxa"/>
            <w:gridSpan w:val="2"/>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6634" w:type="dxa"/>
            <w:gridSpan w:val="3"/>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资金投入使用方向与项目实施方案相符的，得10分；有一项不符合的，不得分。</w:t>
            </w:r>
          </w:p>
        </w:tc>
      </w:tr>
      <w:tr w:rsidR="00977E04" w:rsidRPr="00CA3309" w:rsidTr="00A904F4">
        <w:trPr>
          <w:trHeight w:val="568"/>
          <w:jc w:val="center"/>
        </w:trPr>
        <w:tc>
          <w:tcPr>
            <w:tcW w:w="596" w:type="dxa"/>
            <w:vMerge/>
            <w:tcBorders>
              <w:top w:val="nil"/>
              <w:left w:val="single" w:sz="4" w:space="0" w:color="auto"/>
              <w:bottom w:val="single" w:sz="4" w:space="0" w:color="auto"/>
              <w:right w:val="single" w:sz="4" w:space="0" w:color="auto"/>
            </w:tcBorders>
            <w:vAlign w:val="center"/>
            <w:hideMark/>
          </w:tcPr>
          <w:p w:rsidR="00977E04" w:rsidRPr="00CA3309" w:rsidRDefault="00977E04" w:rsidP="00977E04">
            <w:pPr>
              <w:rPr>
                <w:rFonts w:ascii="仿宋_GB2312" w:eastAsia="仿宋_GB2312" w:hint="eastAsia"/>
                <w:b/>
                <w:bCs/>
                <w:szCs w:val="21"/>
              </w:rPr>
            </w:pPr>
          </w:p>
        </w:tc>
        <w:tc>
          <w:tcPr>
            <w:tcW w:w="1389" w:type="dxa"/>
            <w:gridSpan w:val="2"/>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3.任务计划相关性（10分）</w:t>
            </w:r>
          </w:p>
        </w:tc>
        <w:tc>
          <w:tcPr>
            <w:tcW w:w="596" w:type="dxa"/>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6634" w:type="dxa"/>
            <w:gridSpan w:val="3"/>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资金投入使用突出了国家林业局和财政部下达的年度计划任务工作重点，体现了统筹整合与林业改革发展有机统一的，得10分；少一项扣2分（不含区域性任务），扣完为止。</w:t>
            </w:r>
          </w:p>
        </w:tc>
      </w:tr>
      <w:tr w:rsidR="00977E04" w:rsidRPr="00CA3309" w:rsidTr="00A904F4">
        <w:trPr>
          <w:trHeight w:val="555"/>
          <w:jc w:val="center"/>
        </w:trPr>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二、资金和项目管理</w:t>
            </w:r>
            <w:r w:rsidRPr="00CA3309">
              <w:rPr>
                <w:rFonts w:ascii="仿宋_GB2312" w:eastAsia="仿宋_GB2312" w:hint="eastAsia"/>
                <w:b/>
                <w:bCs/>
                <w:szCs w:val="21"/>
              </w:rPr>
              <w:br/>
              <w:t>（20分）</w:t>
            </w:r>
          </w:p>
        </w:tc>
        <w:tc>
          <w:tcPr>
            <w:tcW w:w="1389" w:type="dxa"/>
            <w:gridSpan w:val="2"/>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1.绩效目标设定</w:t>
            </w:r>
            <w:r w:rsidRPr="00CA3309">
              <w:rPr>
                <w:rFonts w:ascii="仿宋_GB2312" w:eastAsia="仿宋_GB2312" w:hint="eastAsia"/>
                <w:b/>
                <w:bCs/>
                <w:szCs w:val="21"/>
              </w:rPr>
              <w:br/>
              <w:t>（2分）</w:t>
            </w:r>
          </w:p>
        </w:tc>
        <w:tc>
          <w:tcPr>
            <w:tcW w:w="596" w:type="dxa"/>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6634" w:type="dxa"/>
            <w:gridSpan w:val="3"/>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设定区域绩效目标并</w:t>
            </w:r>
            <w:proofErr w:type="gramStart"/>
            <w:r w:rsidRPr="00CA3309">
              <w:rPr>
                <w:rFonts w:ascii="仿宋_GB2312" w:eastAsia="仿宋_GB2312" w:hint="eastAsia"/>
                <w:szCs w:val="21"/>
              </w:rPr>
              <w:t>随资金</w:t>
            </w:r>
            <w:proofErr w:type="gramEnd"/>
            <w:r w:rsidRPr="00CA3309">
              <w:rPr>
                <w:rFonts w:ascii="仿宋_GB2312" w:eastAsia="仿宋_GB2312" w:hint="eastAsia"/>
                <w:szCs w:val="21"/>
              </w:rPr>
              <w:t>申请文件及时报送的，得1分，否则不得分；中央审核未提出修改意见、批复与省级报送一致的，得1分，否则不得分。</w:t>
            </w:r>
          </w:p>
        </w:tc>
      </w:tr>
      <w:tr w:rsidR="00977E04" w:rsidRPr="00CA3309" w:rsidTr="00A904F4">
        <w:trPr>
          <w:trHeight w:val="555"/>
          <w:jc w:val="center"/>
        </w:trPr>
        <w:tc>
          <w:tcPr>
            <w:tcW w:w="596" w:type="dxa"/>
            <w:vMerge/>
            <w:tcBorders>
              <w:top w:val="nil"/>
              <w:left w:val="single" w:sz="4" w:space="0" w:color="auto"/>
              <w:bottom w:val="single" w:sz="4" w:space="0" w:color="000000"/>
              <w:right w:val="single" w:sz="4" w:space="0" w:color="auto"/>
            </w:tcBorders>
            <w:vAlign w:val="center"/>
            <w:hideMark/>
          </w:tcPr>
          <w:p w:rsidR="00977E04" w:rsidRPr="00CA3309" w:rsidRDefault="00977E04" w:rsidP="00977E04">
            <w:pPr>
              <w:rPr>
                <w:rFonts w:ascii="仿宋_GB2312" w:eastAsia="仿宋_GB2312" w:hint="eastAsia"/>
                <w:b/>
                <w:bCs/>
                <w:szCs w:val="21"/>
              </w:rPr>
            </w:pPr>
          </w:p>
        </w:tc>
        <w:tc>
          <w:tcPr>
            <w:tcW w:w="1389" w:type="dxa"/>
            <w:gridSpan w:val="2"/>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2.方案制定报送        （2分）</w:t>
            </w:r>
          </w:p>
        </w:tc>
        <w:tc>
          <w:tcPr>
            <w:tcW w:w="596" w:type="dxa"/>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6634" w:type="dxa"/>
            <w:gridSpan w:val="3"/>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按要求编制内容全面的，得1分，缺少一项即不得分；按要求及时报送、抄送的，得1分，否则不得分。</w:t>
            </w:r>
          </w:p>
        </w:tc>
      </w:tr>
      <w:tr w:rsidR="00977E04" w:rsidRPr="00CA3309" w:rsidTr="00A904F4">
        <w:trPr>
          <w:trHeight w:val="555"/>
          <w:jc w:val="center"/>
        </w:trPr>
        <w:tc>
          <w:tcPr>
            <w:tcW w:w="596" w:type="dxa"/>
            <w:vMerge/>
            <w:tcBorders>
              <w:top w:val="nil"/>
              <w:left w:val="single" w:sz="4" w:space="0" w:color="auto"/>
              <w:bottom w:val="single" w:sz="4" w:space="0" w:color="000000"/>
              <w:right w:val="single" w:sz="4" w:space="0" w:color="auto"/>
            </w:tcBorders>
            <w:vAlign w:val="center"/>
            <w:hideMark/>
          </w:tcPr>
          <w:p w:rsidR="00977E04" w:rsidRPr="00CA3309" w:rsidRDefault="00977E04" w:rsidP="00977E04">
            <w:pPr>
              <w:rPr>
                <w:rFonts w:ascii="仿宋_GB2312" w:eastAsia="仿宋_GB2312" w:hint="eastAsia"/>
                <w:b/>
                <w:bCs/>
                <w:szCs w:val="21"/>
              </w:rPr>
            </w:pPr>
          </w:p>
        </w:tc>
        <w:tc>
          <w:tcPr>
            <w:tcW w:w="1389" w:type="dxa"/>
            <w:gridSpan w:val="2"/>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3.管理制度建设                      （2分）</w:t>
            </w:r>
          </w:p>
        </w:tc>
        <w:tc>
          <w:tcPr>
            <w:tcW w:w="596" w:type="dxa"/>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6634" w:type="dxa"/>
            <w:gridSpan w:val="3"/>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制定资金管理、绩效考评实施细则的，各得1分；仅转发中央制度办法或未制定实施细则的，不得分。</w:t>
            </w:r>
          </w:p>
        </w:tc>
      </w:tr>
      <w:tr w:rsidR="00977E04" w:rsidRPr="00CA3309" w:rsidTr="00A904F4">
        <w:trPr>
          <w:trHeight w:val="555"/>
          <w:jc w:val="center"/>
        </w:trPr>
        <w:tc>
          <w:tcPr>
            <w:tcW w:w="596" w:type="dxa"/>
            <w:vMerge/>
            <w:tcBorders>
              <w:top w:val="nil"/>
              <w:left w:val="single" w:sz="4" w:space="0" w:color="auto"/>
              <w:bottom w:val="single" w:sz="4" w:space="0" w:color="000000"/>
              <w:right w:val="single" w:sz="4" w:space="0" w:color="auto"/>
            </w:tcBorders>
            <w:vAlign w:val="center"/>
            <w:hideMark/>
          </w:tcPr>
          <w:p w:rsidR="00977E04" w:rsidRPr="00CA3309" w:rsidRDefault="00977E04" w:rsidP="00977E04">
            <w:pPr>
              <w:rPr>
                <w:rFonts w:ascii="仿宋_GB2312" w:eastAsia="仿宋_GB2312" w:hint="eastAsia"/>
                <w:b/>
                <w:bCs/>
                <w:szCs w:val="21"/>
              </w:rPr>
            </w:pPr>
          </w:p>
        </w:tc>
        <w:tc>
          <w:tcPr>
            <w:tcW w:w="1389" w:type="dxa"/>
            <w:gridSpan w:val="2"/>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4.资金拨付进度                     （1分）</w:t>
            </w:r>
          </w:p>
        </w:tc>
        <w:tc>
          <w:tcPr>
            <w:tcW w:w="596" w:type="dxa"/>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6634" w:type="dxa"/>
            <w:gridSpan w:val="3"/>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省级财政部门收到财政部拨款文件在一个月内拨付资金的，得1分；晚于一个月的，不得分。</w:t>
            </w:r>
          </w:p>
        </w:tc>
      </w:tr>
      <w:tr w:rsidR="00977E04" w:rsidRPr="00CA3309" w:rsidTr="00A904F4">
        <w:trPr>
          <w:trHeight w:val="552"/>
          <w:jc w:val="center"/>
        </w:trPr>
        <w:tc>
          <w:tcPr>
            <w:tcW w:w="596" w:type="dxa"/>
            <w:vMerge/>
            <w:tcBorders>
              <w:top w:val="nil"/>
              <w:left w:val="single" w:sz="4" w:space="0" w:color="auto"/>
              <w:bottom w:val="single" w:sz="4" w:space="0" w:color="000000"/>
              <w:right w:val="single" w:sz="4" w:space="0" w:color="auto"/>
            </w:tcBorders>
            <w:vAlign w:val="center"/>
            <w:hideMark/>
          </w:tcPr>
          <w:p w:rsidR="00977E04" w:rsidRPr="00CA3309" w:rsidRDefault="00977E04" w:rsidP="00977E04">
            <w:pPr>
              <w:rPr>
                <w:rFonts w:ascii="仿宋_GB2312" w:eastAsia="仿宋_GB2312" w:hint="eastAsia"/>
                <w:b/>
                <w:bCs/>
                <w:szCs w:val="21"/>
              </w:rPr>
            </w:pPr>
          </w:p>
        </w:tc>
        <w:tc>
          <w:tcPr>
            <w:tcW w:w="1389" w:type="dxa"/>
            <w:gridSpan w:val="2"/>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5.管理机制创新                   （4分）</w:t>
            </w:r>
          </w:p>
        </w:tc>
        <w:tc>
          <w:tcPr>
            <w:tcW w:w="596" w:type="dxa"/>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6634" w:type="dxa"/>
            <w:gridSpan w:val="3"/>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在资金分配使用和项目管理中，采取政府购买服务、专家评审、先建后补、公示公告等先进管理机制，或有其他创新的，除政府购买服务得2分外,其余每一项得0.5分，最高4分。</w:t>
            </w:r>
          </w:p>
        </w:tc>
      </w:tr>
      <w:tr w:rsidR="00977E04" w:rsidRPr="00CA3309" w:rsidTr="00A904F4">
        <w:trPr>
          <w:trHeight w:val="555"/>
          <w:jc w:val="center"/>
        </w:trPr>
        <w:tc>
          <w:tcPr>
            <w:tcW w:w="596" w:type="dxa"/>
            <w:vMerge/>
            <w:tcBorders>
              <w:top w:val="nil"/>
              <w:left w:val="single" w:sz="4" w:space="0" w:color="auto"/>
              <w:bottom w:val="single" w:sz="4" w:space="0" w:color="000000"/>
              <w:right w:val="single" w:sz="4" w:space="0" w:color="auto"/>
            </w:tcBorders>
            <w:vAlign w:val="center"/>
            <w:hideMark/>
          </w:tcPr>
          <w:p w:rsidR="00977E04" w:rsidRPr="00CA3309" w:rsidRDefault="00977E04" w:rsidP="00977E04">
            <w:pPr>
              <w:rPr>
                <w:rFonts w:ascii="仿宋_GB2312" w:eastAsia="仿宋_GB2312" w:hint="eastAsia"/>
                <w:b/>
                <w:bCs/>
                <w:szCs w:val="21"/>
              </w:rPr>
            </w:pPr>
          </w:p>
        </w:tc>
        <w:tc>
          <w:tcPr>
            <w:tcW w:w="1389" w:type="dxa"/>
            <w:gridSpan w:val="2"/>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6.有效管理措施              （3分）</w:t>
            </w:r>
          </w:p>
        </w:tc>
        <w:tc>
          <w:tcPr>
            <w:tcW w:w="596" w:type="dxa"/>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6634" w:type="dxa"/>
            <w:gridSpan w:val="3"/>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在项目组织实施中，采取召开座谈会、开展调研、中期评估等有效管理措施的，每一项得0.5分，最高3分。</w:t>
            </w:r>
          </w:p>
        </w:tc>
      </w:tr>
      <w:tr w:rsidR="00977E04" w:rsidRPr="00CA3309" w:rsidTr="00E47768">
        <w:trPr>
          <w:trHeight w:val="427"/>
          <w:jc w:val="center"/>
        </w:trPr>
        <w:tc>
          <w:tcPr>
            <w:tcW w:w="596" w:type="dxa"/>
            <w:vMerge/>
            <w:tcBorders>
              <w:top w:val="nil"/>
              <w:left w:val="single" w:sz="4" w:space="0" w:color="auto"/>
              <w:bottom w:val="single" w:sz="4" w:space="0" w:color="auto"/>
              <w:right w:val="single" w:sz="4" w:space="0" w:color="auto"/>
            </w:tcBorders>
            <w:vAlign w:val="center"/>
            <w:hideMark/>
          </w:tcPr>
          <w:p w:rsidR="00977E04" w:rsidRPr="00CA3309" w:rsidRDefault="00977E04" w:rsidP="00977E04">
            <w:pPr>
              <w:rPr>
                <w:rFonts w:ascii="仿宋_GB2312" w:eastAsia="仿宋_GB2312" w:hint="eastAsia"/>
                <w:b/>
                <w:bCs/>
                <w:szCs w:val="21"/>
              </w:rPr>
            </w:pPr>
          </w:p>
        </w:tc>
        <w:tc>
          <w:tcPr>
            <w:tcW w:w="1389" w:type="dxa"/>
            <w:gridSpan w:val="2"/>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7.自评开展情况        （2分）</w:t>
            </w:r>
          </w:p>
        </w:tc>
        <w:tc>
          <w:tcPr>
            <w:tcW w:w="596" w:type="dxa"/>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6634" w:type="dxa"/>
            <w:gridSpan w:val="3"/>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按要求开展绩效自评并及时报送自评报告的，得2分。报告报送、抄送不及时的，不得分。</w:t>
            </w:r>
          </w:p>
        </w:tc>
      </w:tr>
      <w:tr w:rsidR="00977E04" w:rsidRPr="00CA3309" w:rsidTr="00E47768">
        <w:trPr>
          <w:trHeight w:val="561"/>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rsidR="00977E04" w:rsidRPr="00CA3309" w:rsidRDefault="00977E04" w:rsidP="00977E04">
            <w:pPr>
              <w:rPr>
                <w:rFonts w:ascii="仿宋_GB2312" w:eastAsia="仿宋_GB2312" w:hint="eastAsia"/>
                <w:b/>
                <w:bCs/>
                <w:szCs w:val="21"/>
              </w:rPr>
            </w:pP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8.信息宣传报道        （3分）</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6634" w:type="dxa"/>
            <w:gridSpan w:val="3"/>
            <w:tcBorders>
              <w:top w:val="single" w:sz="4" w:space="0" w:color="auto"/>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经省级媒体采用的宣传材料每篇得0.5分，全国性媒体采用的每篇得1分；由省级领导批示的信息每份得1分。最高得3分。</w:t>
            </w:r>
          </w:p>
        </w:tc>
      </w:tr>
      <w:tr w:rsidR="00977E04" w:rsidRPr="00CA3309" w:rsidTr="00E47768">
        <w:trPr>
          <w:trHeight w:val="525"/>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rsidR="00977E04" w:rsidRPr="00CA3309" w:rsidRDefault="00977E04" w:rsidP="00977E04">
            <w:pPr>
              <w:rPr>
                <w:rFonts w:ascii="仿宋_GB2312" w:eastAsia="仿宋_GB2312" w:hint="eastAsia"/>
                <w:b/>
                <w:bCs/>
                <w:szCs w:val="21"/>
              </w:rPr>
            </w:pP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9.部门协作机制                 （1分）</w:t>
            </w:r>
          </w:p>
        </w:tc>
        <w:tc>
          <w:tcPr>
            <w:tcW w:w="596" w:type="dxa"/>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6634" w:type="dxa"/>
            <w:gridSpan w:val="3"/>
            <w:tcBorders>
              <w:top w:val="single" w:sz="4" w:space="0" w:color="auto"/>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建立财政部门与林业部门协作配合工作机制的，得1分，否则不得分。</w:t>
            </w:r>
          </w:p>
        </w:tc>
      </w:tr>
      <w:tr w:rsidR="00977E04" w:rsidRPr="00CA3309" w:rsidTr="00E47768">
        <w:trPr>
          <w:trHeight w:val="363"/>
          <w:jc w:val="center"/>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三、资金实际产出</w:t>
            </w:r>
            <w:r w:rsidRPr="00CA3309">
              <w:rPr>
                <w:rFonts w:ascii="仿宋_GB2312" w:eastAsia="仿宋_GB2312" w:hint="eastAsia"/>
                <w:b/>
                <w:bCs/>
                <w:szCs w:val="21"/>
              </w:rPr>
              <w:br/>
              <w:t>（30分）</w:t>
            </w: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 xml:space="preserve">1.森林资源管护               </w:t>
            </w:r>
          </w:p>
        </w:tc>
        <w:tc>
          <w:tcPr>
            <w:tcW w:w="596" w:type="dxa"/>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6634" w:type="dxa"/>
            <w:gridSpan w:val="3"/>
            <w:vMerge w:val="restart"/>
            <w:tcBorders>
              <w:top w:val="nil"/>
              <w:left w:val="nil"/>
              <w:right w:val="single" w:sz="4" w:space="0" w:color="auto"/>
            </w:tcBorders>
            <w:shd w:val="clear" w:color="auto" w:fill="auto"/>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主要考核资金产出的实际情况。具体根据各省区域绩效目标实际完成情况进行评价，每个支出方</w:t>
            </w:r>
          </w:p>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向区域绩效目标完成100%的，得满分，每降低一个百分点扣0.1分，扣完为止。各省每个支出</w:t>
            </w:r>
          </w:p>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方向的满分为30分除以支出方向个数的平均值。</w:t>
            </w:r>
          </w:p>
        </w:tc>
      </w:tr>
      <w:tr w:rsidR="00977E04" w:rsidRPr="00CA3309" w:rsidTr="00E47768">
        <w:trPr>
          <w:trHeight w:val="411"/>
          <w:jc w:val="center"/>
        </w:trPr>
        <w:tc>
          <w:tcPr>
            <w:tcW w:w="596" w:type="dxa"/>
            <w:vMerge/>
            <w:tcBorders>
              <w:top w:val="single" w:sz="4" w:space="0" w:color="auto"/>
              <w:left w:val="single" w:sz="4" w:space="0" w:color="auto"/>
              <w:bottom w:val="single" w:sz="4" w:space="0" w:color="000000"/>
              <w:right w:val="single" w:sz="4" w:space="0" w:color="auto"/>
            </w:tcBorders>
            <w:vAlign w:val="center"/>
            <w:hideMark/>
          </w:tcPr>
          <w:p w:rsidR="00977E04" w:rsidRPr="00CA3309" w:rsidRDefault="00977E04" w:rsidP="00977E04">
            <w:pPr>
              <w:rPr>
                <w:rFonts w:ascii="仿宋_GB2312" w:eastAsia="仿宋_GB2312" w:hint="eastAsia"/>
                <w:b/>
                <w:bCs/>
                <w:szCs w:val="21"/>
              </w:rPr>
            </w:pPr>
          </w:p>
        </w:tc>
        <w:tc>
          <w:tcPr>
            <w:tcW w:w="1389" w:type="dxa"/>
            <w:gridSpan w:val="2"/>
            <w:tcBorders>
              <w:top w:val="single" w:sz="4" w:space="0" w:color="auto"/>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2.森林资源培育</w:t>
            </w:r>
          </w:p>
        </w:tc>
        <w:tc>
          <w:tcPr>
            <w:tcW w:w="596" w:type="dxa"/>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6634" w:type="dxa"/>
            <w:gridSpan w:val="3"/>
            <w:vMerge/>
            <w:tcBorders>
              <w:left w:val="nil"/>
              <w:right w:val="single" w:sz="4" w:space="0" w:color="auto"/>
            </w:tcBorders>
            <w:shd w:val="clear" w:color="auto" w:fill="auto"/>
            <w:vAlign w:val="center"/>
            <w:hideMark/>
          </w:tcPr>
          <w:p w:rsidR="00977E04" w:rsidRPr="00CA3309" w:rsidRDefault="00977E04" w:rsidP="00977E04">
            <w:pPr>
              <w:rPr>
                <w:rFonts w:ascii="仿宋_GB2312" w:eastAsia="仿宋_GB2312" w:hint="eastAsia"/>
                <w:szCs w:val="21"/>
              </w:rPr>
            </w:pPr>
          </w:p>
        </w:tc>
      </w:tr>
      <w:tr w:rsidR="00977E04" w:rsidRPr="00CA3309" w:rsidTr="00A904F4">
        <w:trPr>
          <w:trHeight w:val="565"/>
          <w:jc w:val="center"/>
        </w:trPr>
        <w:tc>
          <w:tcPr>
            <w:tcW w:w="596" w:type="dxa"/>
            <w:vMerge/>
            <w:tcBorders>
              <w:top w:val="nil"/>
              <w:left w:val="single" w:sz="4" w:space="0" w:color="auto"/>
              <w:bottom w:val="single" w:sz="4" w:space="0" w:color="000000"/>
              <w:right w:val="single" w:sz="4" w:space="0" w:color="auto"/>
            </w:tcBorders>
            <w:vAlign w:val="center"/>
            <w:hideMark/>
          </w:tcPr>
          <w:p w:rsidR="00977E04" w:rsidRPr="00CA3309" w:rsidRDefault="00977E04" w:rsidP="00977E04">
            <w:pPr>
              <w:rPr>
                <w:rFonts w:ascii="仿宋_GB2312" w:eastAsia="仿宋_GB2312" w:hint="eastAsia"/>
                <w:b/>
                <w:bCs/>
                <w:szCs w:val="21"/>
              </w:rPr>
            </w:pPr>
          </w:p>
        </w:tc>
        <w:tc>
          <w:tcPr>
            <w:tcW w:w="1389" w:type="dxa"/>
            <w:gridSpan w:val="2"/>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3.生态保护体系建设</w:t>
            </w:r>
          </w:p>
        </w:tc>
        <w:tc>
          <w:tcPr>
            <w:tcW w:w="596" w:type="dxa"/>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6634" w:type="dxa"/>
            <w:gridSpan w:val="3"/>
            <w:vMerge/>
            <w:tcBorders>
              <w:left w:val="nil"/>
              <w:right w:val="single" w:sz="4" w:space="0" w:color="auto"/>
            </w:tcBorders>
            <w:shd w:val="clear" w:color="auto" w:fill="auto"/>
            <w:vAlign w:val="center"/>
            <w:hideMark/>
          </w:tcPr>
          <w:p w:rsidR="00977E04" w:rsidRPr="00CA3309" w:rsidRDefault="00977E04" w:rsidP="00977E04">
            <w:pPr>
              <w:rPr>
                <w:rFonts w:ascii="仿宋_GB2312" w:eastAsia="仿宋_GB2312" w:hint="eastAsia"/>
                <w:szCs w:val="21"/>
              </w:rPr>
            </w:pPr>
          </w:p>
        </w:tc>
      </w:tr>
      <w:tr w:rsidR="00977E04" w:rsidRPr="00CA3309" w:rsidTr="00A904F4">
        <w:trPr>
          <w:trHeight w:val="397"/>
          <w:jc w:val="center"/>
        </w:trPr>
        <w:tc>
          <w:tcPr>
            <w:tcW w:w="596" w:type="dxa"/>
            <w:vMerge/>
            <w:tcBorders>
              <w:top w:val="nil"/>
              <w:left w:val="single" w:sz="4" w:space="0" w:color="auto"/>
              <w:bottom w:val="single" w:sz="4" w:space="0" w:color="000000"/>
              <w:right w:val="single" w:sz="4" w:space="0" w:color="auto"/>
            </w:tcBorders>
            <w:vAlign w:val="center"/>
            <w:hideMark/>
          </w:tcPr>
          <w:p w:rsidR="00977E04" w:rsidRPr="00CA3309" w:rsidRDefault="00977E04" w:rsidP="00977E04">
            <w:pPr>
              <w:rPr>
                <w:rFonts w:ascii="仿宋_GB2312" w:eastAsia="仿宋_GB2312" w:hint="eastAsia"/>
                <w:b/>
                <w:bCs/>
                <w:szCs w:val="21"/>
              </w:rPr>
            </w:pPr>
          </w:p>
        </w:tc>
        <w:tc>
          <w:tcPr>
            <w:tcW w:w="1389" w:type="dxa"/>
            <w:gridSpan w:val="2"/>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 xml:space="preserve">4.国有林场改革           </w:t>
            </w:r>
          </w:p>
        </w:tc>
        <w:tc>
          <w:tcPr>
            <w:tcW w:w="596" w:type="dxa"/>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6634" w:type="dxa"/>
            <w:gridSpan w:val="3"/>
            <w:vMerge/>
            <w:tcBorders>
              <w:left w:val="nil"/>
              <w:right w:val="single" w:sz="4" w:space="0" w:color="auto"/>
            </w:tcBorders>
            <w:shd w:val="clear" w:color="auto" w:fill="auto"/>
            <w:vAlign w:val="center"/>
            <w:hideMark/>
          </w:tcPr>
          <w:p w:rsidR="00977E04" w:rsidRPr="00CA3309" w:rsidRDefault="00977E04" w:rsidP="00977E04">
            <w:pPr>
              <w:rPr>
                <w:rFonts w:ascii="仿宋_GB2312" w:eastAsia="仿宋_GB2312" w:hint="eastAsia"/>
                <w:szCs w:val="21"/>
              </w:rPr>
            </w:pPr>
          </w:p>
        </w:tc>
      </w:tr>
      <w:tr w:rsidR="00977E04" w:rsidRPr="00CA3309" w:rsidTr="00A904F4">
        <w:trPr>
          <w:trHeight w:val="417"/>
          <w:jc w:val="center"/>
        </w:trPr>
        <w:tc>
          <w:tcPr>
            <w:tcW w:w="596" w:type="dxa"/>
            <w:vMerge/>
            <w:tcBorders>
              <w:top w:val="nil"/>
              <w:left w:val="single" w:sz="4" w:space="0" w:color="auto"/>
              <w:bottom w:val="single" w:sz="4" w:space="0" w:color="000000"/>
              <w:right w:val="single" w:sz="4" w:space="0" w:color="auto"/>
            </w:tcBorders>
            <w:vAlign w:val="center"/>
            <w:hideMark/>
          </w:tcPr>
          <w:p w:rsidR="00977E04" w:rsidRPr="00CA3309" w:rsidRDefault="00977E04" w:rsidP="00977E04">
            <w:pPr>
              <w:rPr>
                <w:rFonts w:ascii="仿宋_GB2312" w:eastAsia="仿宋_GB2312" w:hint="eastAsia"/>
                <w:b/>
                <w:bCs/>
                <w:szCs w:val="21"/>
              </w:rPr>
            </w:pPr>
          </w:p>
        </w:tc>
        <w:tc>
          <w:tcPr>
            <w:tcW w:w="1389" w:type="dxa"/>
            <w:gridSpan w:val="2"/>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 xml:space="preserve">5.林业产业发展             </w:t>
            </w:r>
          </w:p>
        </w:tc>
        <w:tc>
          <w:tcPr>
            <w:tcW w:w="596" w:type="dxa"/>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6634" w:type="dxa"/>
            <w:gridSpan w:val="3"/>
            <w:vMerge/>
            <w:tcBorders>
              <w:left w:val="nil"/>
              <w:bottom w:val="nil"/>
              <w:right w:val="single" w:sz="4" w:space="0" w:color="auto"/>
            </w:tcBorders>
            <w:shd w:val="clear" w:color="auto" w:fill="auto"/>
            <w:vAlign w:val="center"/>
            <w:hideMark/>
          </w:tcPr>
          <w:p w:rsidR="00977E04" w:rsidRPr="00CA3309" w:rsidRDefault="00977E04" w:rsidP="00977E04">
            <w:pPr>
              <w:rPr>
                <w:rFonts w:ascii="仿宋_GB2312" w:eastAsia="仿宋_GB2312" w:hint="eastAsia"/>
                <w:szCs w:val="21"/>
              </w:rPr>
            </w:pPr>
          </w:p>
        </w:tc>
      </w:tr>
      <w:tr w:rsidR="00977E04" w:rsidRPr="00CA3309" w:rsidTr="00A904F4">
        <w:trPr>
          <w:trHeight w:val="555"/>
          <w:jc w:val="center"/>
        </w:trPr>
        <w:tc>
          <w:tcPr>
            <w:tcW w:w="596" w:type="dxa"/>
            <w:vMerge w:val="restart"/>
            <w:tcBorders>
              <w:top w:val="nil"/>
              <w:left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四、政策实施效果</w:t>
            </w:r>
            <w:r w:rsidRPr="00CA3309">
              <w:rPr>
                <w:rFonts w:ascii="仿宋_GB2312" w:eastAsia="仿宋_GB2312" w:hint="eastAsia"/>
                <w:b/>
                <w:bCs/>
                <w:szCs w:val="21"/>
              </w:rPr>
              <w:br/>
              <w:t>（20分）</w:t>
            </w:r>
          </w:p>
        </w:tc>
        <w:tc>
          <w:tcPr>
            <w:tcW w:w="1389" w:type="dxa"/>
            <w:gridSpan w:val="2"/>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1.生态效益               （5分）</w:t>
            </w:r>
          </w:p>
        </w:tc>
        <w:tc>
          <w:tcPr>
            <w:tcW w:w="596" w:type="dxa"/>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6634" w:type="dxa"/>
            <w:gridSpan w:val="3"/>
            <w:tcBorders>
              <w:top w:val="single" w:sz="4" w:space="0" w:color="auto"/>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考核促进生态改善等方面的情况。具体根据各省区域绩效目标实际完成情况进行评价，区域</w:t>
            </w:r>
            <w:proofErr w:type="gramStart"/>
            <w:r w:rsidRPr="00CA3309">
              <w:rPr>
                <w:rFonts w:ascii="仿宋_GB2312" w:eastAsia="仿宋_GB2312" w:hint="eastAsia"/>
                <w:szCs w:val="21"/>
              </w:rPr>
              <w:t>绩</w:t>
            </w:r>
            <w:proofErr w:type="gramEnd"/>
          </w:p>
          <w:p w:rsidR="00977E04" w:rsidRPr="00CA3309" w:rsidRDefault="00977E04" w:rsidP="00977E04">
            <w:pPr>
              <w:rPr>
                <w:rFonts w:ascii="仿宋_GB2312" w:eastAsia="仿宋_GB2312" w:hint="eastAsia"/>
                <w:szCs w:val="21"/>
              </w:rPr>
            </w:pPr>
            <w:proofErr w:type="gramStart"/>
            <w:r w:rsidRPr="00CA3309">
              <w:rPr>
                <w:rFonts w:ascii="仿宋_GB2312" w:eastAsia="仿宋_GB2312" w:hint="eastAsia"/>
                <w:szCs w:val="21"/>
              </w:rPr>
              <w:t>效</w:t>
            </w:r>
            <w:proofErr w:type="gramEnd"/>
            <w:r w:rsidRPr="00CA3309">
              <w:rPr>
                <w:rFonts w:ascii="仿宋_GB2312" w:eastAsia="仿宋_GB2312" w:hint="eastAsia"/>
                <w:szCs w:val="21"/>
              </w:rPr>
              <w:t>目标完成100%的，得满分，每降低一个百分点扣0.1分，扣完为止。</w:t>
            </w:r>
          </w:p>
        </w:tc>
      </w:tr>
      <w:tr w:rsidR="00977E04" w:rsidRPr="00CA3309" w:rsidTr="00A904F4">
        <w:trPr>
          <w:trHeight w:val="555"/>
          <w:jc w:val="center"/>
        </w:trPr>
        <w:tc>
          <w:tcPr>
            <w:tcW w:w="596" w:type="dxa"/>
            <w:vMerge/>
            <w:tcBorders>
              <w:left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p>
        </w:tc>
        <w:tc>
          <w:tcPr>
            <w:tcW w:w="1389" w:type="dxa"/>
            <w:gridSpan w:val="2"/>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2.经济社会效益</w:t>
            </w:r>
            <w:r w:rsidRPr="00CA3309">
              <w:rPr>
                <w:rFonts w:ascii="仿宋_GB2312" w:eastAsia="仿宋_GB2312" w:hint="eastAsia"/>
                <w:b/>
                <w:bCs/>
                <w:szCs w:val="21"/>
              </w:rPr>
              <w:br/>
              <w:t>（5分）</w:t>
            </w:r>
          </w:p>
        </w:tc>
        <w:tc>
          <w:tcPr>
            <w:tcW w:w="596" w:type="dxa"/>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6634" w:type="dxa"/>
            <w:gridSpan w:val="3"/>
            <w:tcBorders>
              <w:top w:val="single" w:sz="4" w:space="0" w:color="auto"/>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考核带动林业产值以及林业职工和农民收入、就业增加情况。具体根据各省区域绩效目标实际</w:t>
            </w:r>
          </w:p>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完成情况进行评价，区域绩效目标完成100%的，得满分，每降低一个百分点扣0.1分，扣完为止。</w:t>
            </w:r>
          </w:p>
        </w:tc>
      </w:tr>
      <w:tr w:rsidR="00977E04" w:rsidRPr="00CA3309" w:rsidTr="00A904F4">
        <w:trPr>
          <w:trHeight w:val="555"/>
          <w:jc w:val="center"/>
        </w:trPr>
        <w:tc>
          <w:tcPr>
            <w:tcW w:w="596" w:type="dxa"/>
            <w:vMerge/>
            <w:tcBorders>
              <w:left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p>
        </w:tc>
        <w:tc>
          <w:tcPr>
            <w:tcW w:w="1389" w:type="dxa"/>
            <w:gridSpan w:val="2"/>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3.可持续影响               （5分）</w:t>
            </w:r>
          </w:p>
        </w:tc>
        <w:tc>
          <w:tcPr>
            <w:tcW w:w="596" w:type="dxa"/>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6634" w:type="dxa"/>
            <w:gridSpan w:val="3"/>
            <w:tcBorders>
              <w:top w:val="single" w:sz="4" w:space="0" w:color="auto"/>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考核政策发挥作用的期限。具体根据各省区域绩效目标实际完成情况进行评价，区域绩效目标</w:t>
            </w:r>
          </w:p>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完成100%的，得满分，每降低一个百分点扣0.1分，扣完为止。</w:t>
            </w:r>
          </w:p>
        </w:tc>
      </w:tr>
      <w:tr w:rsidR="00977E04" w:rsidRPr="00CA3309" w:rsidTr="00A904F4">
        <w:trPr>
          <w:trHeight w:val="495"/>
          <w:jc w:val="center"/>
        </w:trPr>
        <w:tc>
          <w:tcPr>
            <w:tcW w:w="596" w:type="dxa"/>
            <w:vMerge/>
            <w:tcBorders>
              <w:left w:val="single" w:sz="4" w:space="0" w:color="auto"/>
              <w:bottom w:val="single" w:sz="4" w:space="0" w:color="000000"/>
              <w:right w:val="single" w:sz="4" w:space="0" w:color="auto"/>
            </w:tcBorders>
            <w:vAlign w:val="center"/>
            <w:hideMark/>
          </w:tcPr>
          <w:p w:rsidR="00977E04" w:rsidRPr="00CA3309" w:rsidRDefault="00977E04" w:rsidP="00977E04">
            <w:pPr>
              <w:rPr>
                <w:rFonts w:ascii="仿宋_GB2312" w:eastAsia="仿宋_GB2312" w:hint="eastAsia"/>
                <w:b/>
                <w:bCs/>
                <w:szCs w:val="21"/>
              </w:rPr>
            </w:pPr>
          </w:p>
        </w:tc>
        <w:tc>
          <w:tcPr>
            <w:tcW w:w="1389" w:type="dxa"/>
            <w:gridSpan w:val="2"/>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4.满意度</w:t>
            </w:r>
            <w:r w:rsidRPr="00CA3309">
              <w:rPr>
                <w:rFonts w:ascii="仿宋_GB2312" w:eastAsia="仿宋_GB2312" w:hint="eastAsia"/>
                <w:b/>
                <w:bCs/>
                <w:szCs w:val="21"/>
              </w:rPr>
              <w:br/>
              <w:t>（5分）</w:t>
            </w:r>
          </w:p>
        </w:tc>
        <w:tc>
          <w:tcPr>
            <w:tcW w:w="596" w:type="dxa"/>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6634" w:type="dxa"/>
            <w:gridSpan w:val="3"/>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考核服务对象或受益人的认可程度。具体根据各省区域绩效目标实际完成情况进行评价，区域</w:t>
            </w:r>
          </w:p>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绩效目标完成100%的，得满分，每降低一个百分点扣0.1分，扣完为止。</w:t>
            </w:r>
          </w:p>
        </w:tc>
      </w:tr>
      <w:tr w:rsidR="00977E04" w:rsidRPr="00CA3309" w:rsidTr="00A904F4">
        <w:trPr>
          <w:trHeight w:val="250"/>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b/>
                <w:bCs/>
                <w:szCs w:val="21"/>
              </w:rPr>
            </w:pPr>
            <w:r w:rsidRPr="00CA3309">
              <w:rPr>
                <w:rFonts w:ascii="仿宋_GB2312" w:eastAsia="仿宋_GB2312" w:hint="eastAsia"/>
                <w:b/>
                <w:bCs/>
                <w:szCs w:val="21"/>
              </w:rPr>
              <w:t>总  分</w:t>
            </w:r>
          </w:p>
        </w:tc>
        <w:tc>
          <w:tcPr>
            <w:tcW w:w="1389" w:type="dxa"/>
            <w:gridSpan w:val="2"/>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596" w:type="dxa"/>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c>
          <w:tcPr>
            <w:tcW w:w="6634" w:type="dxa"/>
            <w:gridSpan w:val="3"/>
            <w:tcBorders>
              <w:top w:val="nil"/>
              <w:left w:val="nil"/>
              <w:bottom w:val="single" w:sz="4" w:space="0" w:color="auto"/>
              <w:right w:val="single" w:sz="4" w:space="0" w:color="auto"/>
            </w:tcBorders>
            <w:shd w:val="clear" w:color="auto" w:fill="auto"/>
            <w:vAlign w:val="center"/>
            <w:hideMark/>
          </w:tcPr>
          <w:p w:rsidR="00977E04" w:rsidRPr="00CA3309" w:rsidRDefault="00977E04" w:rsidP="00977E04">
            <w:pPr>
              <w:rPr>
                <w:rFonts w:ascii="仿宋_GB2312" w:eastAsia="仿宋_GB2312" w:hint="eastAsia"/>
                <w:szCs w:val="21"/>
              </w:rPr>
            </w:pPr>
            <w:r w:rsidRPr="00CA3309">
              <w:rPr>
                <w:rFonts w:ascii="仿宋_GB2312" w:eastAsia="仿宋_GB2312" w:hint="eastAsia"/>
                <w:szCs w:val="21"/>
              </w:rPr>
              <w:t xml:space="preserve">　</w:t>
            </w:r>
          </w:p>
        </w:tc>
      </w:tr>
    </w:tbl>
    <w:p w:rsidR="00977E04" w:rsidRPr="00CA3309" w:rsidRDefault="00977E04" w:rsidP="00977E04">
      <w:pPr>
        <w:rPr>
          <w:rFonts w:ascii="仿宋_GB2312" w:eastAsia="仿宋_GB2312" w:hint="eastAsia"/>
          <w:szCs w:val="21"/>
        </w:rPr>
      </w:pPr>
    </w:p>
    <w:p w:rsidR="00370D6E" w:rsidRPr="00CA3309" w:rsidRDefault="002B245C" w:rsidP="00977E04">
      <w:pPr>
        <w:rPr>
          <w:rFonts w:ascii="仿宋_GB2312" w:eastAsia="仿宋_GB2312" w:hint="eastAsia"/>
          <w:szCs w:val="21"/>
        </w:rPr>
      </w:pPr>
    </w:p>
    <w:sectPr w:rsidR="00370D6E" w:rsidRPr="00CA3309" w:rsidSect="009857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45C" w:rsidRDefault="002B245C" w:rsidP="005E762F">
      <w:r>
        <w:separator/>
      </w:r>
    </w:p>
  </w:endnote>
  <w:endnote w:type="continuationSeparator" w:id="0">
    <w:p w:rsidR="002B245C" w:rsidRDefault="002B245C" w:rsidP="005E76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45C" w:rsidRDefault="002B245C" w:rsidP="005E762F">
      <w:r>
        <w:separator/>
      </w:r>
    </w:p>
  </w:footnote>
  <w:footnote w:type="continuationSeparator" w:id="0">
    <w:p w:rsidR="002B245C" w:rsidRDefault="002B245C" w:rsidP="005E76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7E04"/>
    <w:rsid w:val="001125D0"/>
    <w:rsid w:val="002B245C"/>
    <w:rsid w:val="00576950"/>
    <w:rsid w:val="005E762F"/>
    <w:rsid w:val="006931AA"/>
    <w:rsid w:val="008470C6"/>
    <w:rsid w:val="00863EAC"/>
    <w:rsid w:val="008B759E"/>
    <w:rsid w:val="00962262"/>
    <w:rsid w:val="00977E04"/>
    <w:rsid w:val="00981597"/>
    <w:rsid w:val="009857EC"/>
    <w:rsid w:val="00B236E3"/>
    <w:rsid w:val="00CA3309"/>
    <w:rsid w:val="00E47768"/>
    <w:rsid w:val="00F10125"/>
    <w:rsid w:val="00F954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E04"/>
    <w:pPr>
      <w:widowControl w:val="0"/>
      <w:jc w:val="both"/>
    </w:pPr>
    <w:rPr>
      <w:rFonts w:ascii="Times New Roman" w:eastAsia="宋体" w:hAnsi="Times New Roman" w:cs="Times New Roman"/>
      <w:szCs w:val="24"/>
    </w:rPr>
  </w:style>
  <w:style w:type="paragraph" w:styleId="2">
    <w:name w:val="heading 2"/>
    <w:basedOn w:val="a"/>
    <w:link w:val="2Char"/>
    <w:qFormat/>
    <w:rsid w:val="00CA3309"/>
    <w:pPr>
      <w:widowControl/>
      <w:spacing w:before="100" w:beforeAutospacing="1" w:after="100" w:afterAutospacing="1"/>
      <w:jc w:val="left"/>
      <w:outlineLvl w:val="1"/>
    </w:pPr>
    <w:rPr>
      <w:rFonts w:ascii="宋体" w:hAnsi="宋体" w:cs="宋体"/>
      <w:kern w:val="0"/>
      <w:sz w:val="24"/>
    </w:rPr>
  </w:style>
  <w:style w:type="paragraph" w:styleId="3">
    <w:name w:val="heading 3"/>
    <w:basedOn w:val="a"/>
    <w:next w:val="a"/>
    <w:link w:val="3Char"/>
    <w:uiPriority w:val="9"/>
    <w:unhideWhenUsed/>
    <w:qFormat/>
    <w:rsid w:val="00CA330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76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762F"/>
    <w:rPr>
      <w:rFonts w:ascii="Times New Roman" w:eastAsia="宋体" w:hAnsi="Times New Roman" w:cs="Times New Roman"/>
      <w:sz w:val="18"/>
      <w:szCs w:val="18"/>
    </w:rPr>
  </w:style>
  <w:style w:type="paragraph" w:styleId="a4">
    <w:name w:val="footer"/>
    <w:basedOn w:val="a"/>
    <w:link w:val="Char0"/>
    <w:uiPriority w:val="99"/>
    <w:semiHidden/>
    <w:unhideWhenUsed/>
    <w:rsid w:val="005E76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762F"/>
    <w:rPr>
      <w:rFonts w:ascii="Times New Roman" w:eastAsia="宋体" w:hAnsi="Times New Roman" w:cs="Times New Roman"/>
      <w:sz w:val="18"/>
      <w:szCs w:val="18"/>
    </w:rPr>
  </w:style>
  <w:style w:type="character" w:customStyle="1" w:styleId="2Char">
    <w:name w:val="标题 2 Char"/>
    <w:basedOn w:val="a0"/>
    <w:link w:val="2"/>
    <w:rsid w:val="00CA3309"/>
    <w:rPr>
      <w:rFonts w:ascii="宋体" w:eastAsia="宋体" w:hAnsi="宋体" w:cs="宋体"/>
      <w:kern w:val="0"/>
      <w:sz w:val="24"/>
      <w:szCs w:val="24"/>
    </w:rPr>
  </w:style>
  <w:style w:type="character" w:customStyle="1" w:styleId="3Char">
    <w:name w:val="标题 3 Char"/>
    <w:basedOn w:val="a0"/>
    <w:link w:val="3"/>
    <w:uiPriority w:val="9"/>
    <w:rsid w:val="00CA3309"/>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fjz</dc:creator>
  <cp:lastModifiedBy>fjz</cp:lastModifiedBy>
  <cp:revision>9</cp:revision>
  <dcterms:created xsi:type="dcterms:W3CDTF">2016-12-29T00:29:00Z</dcterms:created>
  <dcterms:modified xsi:type="dcterms:W3CDTF">2017-02-10T00:32:00Z</dcterms:modified>
</cp:coreProperties>
</file>